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16" w:rsidRPr="00491D16" w:rsidRDefault="00491D16" w:rsidP="00491D16">
      <w:pPr>
        <w:spacing w:before="100" w:beforeAutospacing="1"/>
        <w:ind w:left="-283" w:right="-283"/>
        <w:jc w:val="center"/>
        <w:rPr>
          <w:b/>
          <w:color w:val="2E74B5" w:themeColor="accent1" w:themeShade="BF"/>
          <w:sz w:val="44"/>
          <w:szCs w:val="44"/>
        </w:rPr>
      </w:pPr>
      <w:r w:rsidRPr="00491D16">
        <w:rPr>
          <w:b/>
          <w:color w:val="2E74B5" w:themeColor="accent1" w:themeShade="BF"/>
          <w:sz w:val="44"/>
          <w:szCs w:val="44"/>
        </w:rPr>
        <w:t>TRANSPORTS SCOLAIRES 202</w:t>
      </w:r>
      <w:r w:rsidR="009A12FB">
        <w:rPr>
          <w:b/>
          <w:color w:val="2E74B5" w:themeColor="accent1" w:themeShade="BF"/>
          <w:sz w:val="44"/>
          <w:szCs w:val="44"/>
        </w:rPr>
        <w:t>2</w:t>
      </w:r>
      <w:r w:rsidRPr="00491D16">
        <w:rPr>
          <w:b/>
          <w:color w:val="2E74B5" w:themeColor="accent1" w:themeShade="BF"/>
          <w:sz w:val="44"/>
          <w:szCs w:val="44"/>
        </w:rPr>
        <w:t>-202</w:t>
      </w:r>
      <w:r w:rsidR="009A12FB">
        <w:rPr>
          <w:b/>
          <w:color w:val="2E74B5" w:themeColor="accent1" w:themeShade="BF"/>
          <w:sz w:val="44"/>
          <w:szCs w:val="44"/>
        </w:rPr>
        <w:t>3</w:t>
      </w:r>
    </w:p>
    <w:p w:rsidR="00BD3E31" w:rsidRDefault="00A8174A" w:rsidP="00491D16">
      <w:pPr>
        <w:spacing w:before="100" w:beforeAutospacing="1"/>
        <w:ind w:left="-283" w:right="-283"/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5758298</wp:posOffset>
                </wp:positionH>
                <wp:positionV relativeFrom="paragraph">
                  <wp:posOffset>1105501</wp:posOffset>
                </wp:positionV>
                <wp:extent cx="911906" cy="155644"/>
                <wp:effectExtent l="19050" t="57150" r="21590" b="539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41062">
                          <a:off x="0" y="0"/>
                          <a:ext cx="911906" cy="155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74A" w:rsidRPr="00A8174A" w:rsidRDefault="00A8174A" w:rsidP="00A81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453.4pt;margin-top:87.05pt;width:71.8pt;height:12.25pt;rotation:-28282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" fillcolor="white [3201]" strokecolor="white [3212]" strokeweight=".5pt">
                <v:textbox>
                  <w:txbxContent>
                    <w:p w:rsidR="00A8174A" w:rsidRPr="00A8174A" w:rsidRDefault="00A8174A" w:rsidP="00A8174A"/>
                  </w:txbxContent>
                </v:textbox>
              </v:shape>
            </w:pict>
          </mc:Fallback>
        </mc:AlternateContent>
      </w:r>
      <w:r w:rsidR="00B02F3D">
        <w:rPr>
          <w:noProof/>
          <w:lang w:eastAsia="fr-FR"/>
        </w:rPr>
        <w:drawing>
          <wp:inline distT="0" distB="0" distL="0" distR="0" wp14:anchorId="5C1475EE" wp14:editId="17FD1D34">
            <wp:extent cx="2521075" cy="843280"/>
            <wp:effectExtent l="0" t="0" r="0" b="0"/>
            <wp:docPr id="1" name="Image 1" descr="https://storage.googleapis.com/is-wp-22-prod/uploads-prod/2020/05/ZOU-ETUDES-Infographie-VignetteHorizontale3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googleapis.com/is-wp-22-prod/uploads-prod/2020/05/ZOU-ETUDES-Infographie-VignetteHorizontale3B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90" cy="94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D16">
        <w:rPr>
          <w:noProof/>
          <w:lang w:eastAsia="fr-FR"/>
        </w:rPr>
        <w:t xml:space="preserve">   </w:t>
      </w:r>
      <w:r w:rsidR="00491D16">
        <w:rPr>
          <w:noProof/>
          <w:lang w:eastAsia="fr-FR"/>
        </w:rPr>
        <w:drawing>
          <wp:inline distT="0" distB="0" distL="0" distR="0" wp14:anchorId="68C76BA1" wp14:editId="4578E7DD">
            <wp:extent cx="1973580" cy="805815"/>
            <wp:effectExtent l="0" t="0" r="7620" b="0"/>
            <wp:docPr id="2" name="Image 2" descr="https://storage.googleapis.com/is-wp-22-prod/uploads-prod/2020/05/ZOU-ETUDES-Infographie-Vignet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googleapis.com/is-wp-22-prod/uploads-prod/2020/05/ZOU-ETUDES-Infographie-Vignett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348" cy="84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D16">
        <w:rPr>
          <w:noProof/>
          <w:lang w:eastAsia="fr-FR"/>
        </w:rPr>
        <w:t xml:space="preserve"> </w:t>
      </w:r>
      <w:r w:rsidR="009D09D8">
        <w:rPr>
          <w:noProof/>
          <w:lang w:eastAsia="fr-FR"/>
        </w:rPr>
        <w:drawing>
          <wp:inline distT="0" distB="0" distL="0" distR="0" wp14:anchorId="1523127D" wp14:editId="7D89082B">
            <wp:extent cx="1729740" cy="768350"/>
            <wp:effectExtent l="0" t="0" r="3810" b="0"/>
            <wp:docPr id="3" name="Image 3" descr="https://storage.googleapis.com/is-wp-22-prod/uploads-prod/2020/05/ZOU-ETUDES-Infographie-VignetteHorizontale5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googleapis.com/is-wp-22-prod/uploads-prod/2020/05/ZOU-ETUDES-Infographie-VignetteHorizontale5B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686" cy="79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9D8">
        <w:rPr>
          <w:noProof/>
          <w:lang w:eastAsia="fr-FR"/>
        </w:rPr>
        <w:drawing>
          <wp:inline distT="0" distB="0" distL="0" distR="0" wp14:anchorId="33E34814" wp14:editId="3151047A">
            <wp:extent cx="2169194" cy="868680"/>
            <wp:effectExtent l="0" t="0" r="2540" b="7620"/>
            <wp:docPr id="4" name="Image 4" descr="https://storage.googleapis.com/is-wp-22-prod/uploads-prod/2020/05/ZOU-ETUDES-Infographie-Vignet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googleapis.com/is-wp-22-prod/uploads-prod/2020/05/ZOU-ETUDES-Infographie-Vignett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81" cy="89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D16">
        <w:rPr>
          <w:noProof/>
          <w:lang w:eastAsia="fr-FR"/>
        </w:rPr>
        <w:drawing>
          <wp:inline distT="0" distB="0" distL="0" distR="0" wp14:anchorId="01F1F7D1" wp14:editId="3ABCC32D">
            <wp:extent cx="2238756" cy="883719"/>
            <wp:effectExtent l="0" t="0" r="0" b="0"/>
            <wp:docPr id="5" name="Image 5" descr="https://storage.googleapis.com/is-wp-22-prod/uploads-prod/2020/05/ZOU-ETUDES-Infographie-VignetteHorizontale1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orage.googleapis.com/is-wp-22-prod/uploads-prod/2020/05/ZOU-ETUDES-Infographie-VignetteHorizontale1Bi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40" cy="92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D16">
        <w:rPr>
          <w:noProof/>
          <w:lang w:eastAsia="fr-FR"/>
        </w:rPr>
        <w:t xml:space="preserve"> </w:t>
      </w:r>
      <w:r w:rsidR="00491D16">
        <w:rPr>
          <w:noProof/>
          <w:lang w:eastAsia="fr-FR"/>
        </w:rPr>
        <w:drawing>
          <wp:inline distT="0" distB="0" distL="0" distR="0" wp14:anchorId="76985C4E" wp14:editId="4E1A0DB4">
            <wp:extent cx="1859280" cy="833859"/>
            <wp:effectExtent l="0" t="0" r="7620" b="4445"/>
            <wp:docPr id="6" name="Image 6" descr="https://storage.googleapis.com/is-wp-22-prod/uploads-prod/2020/05/ZOU-ETUDES-Infographie-Vignett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orage.googleapis.com/is-wp-22-prod/uploads-prod/2020/05/ZOU-ETUDES-Infographie-Vignette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6" cy="85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D16" w:rsidRPr="00E13A1E" w:rsidRDefault="00491D16" w:rsidP="009D09D8">
      <w:pPr>
        <w:spacing w:before="100" w:beforeAutospacing="1"/>
        <w:ind w:left="708" w:right="-283"/>
        <w:rPr>
          <w:b/>
          <w:noProof/>
          <w:color w:val="1F4E79" w:themeColor="accent1" w:themeShade="80"/>
          <w:lang w:eastAsia="fr-FR"/>
        </w:rPr>
      </w:pPr>
      <w:r w:rsidRPr="000D577C">
        <w:rPr>
          <w:noProof/>
          <w:color w:val="1F4E79" w:themeColor="accent1" w:themeShade="80"/>
          <w:lang w:eastAsia="fr-FR"/>
        </w:rPr>
        <w:t>Les inscriptions aux transports scolaires pour la rentrée p</w:t>
      </w:r>
      <w:r w:rsidR="00E13A1E">
        <w:rPr>
          <w:noProof/>
          <w:color w:val="1F4E79" w:themeColor="accent1" w:themeShade="80"/>
          <w:lang w:eastAsia="fr-FR"/>
        </w:rPr>
        <w:t>rochaine 202</w:t>
      </w:r>
      <w:r w:rsidR="009A12FB">
        <w:rPr>
          <w:noProof/>
          <w:color w:val="1F4E79" w:themeColor="accent1" w:themeShade="80"/>
          <w:lang w:eastAsia="fr-FR"/>
        </w:rPr>
        <w:t>2</w:t>
      </w:r>
      <w:r w:rsidR="00E13A1E">
        <w:rPr>
          <w:noProof/>
          <w:color w:val="1F4E79" w:themeColor="accent1" w:themeShade="80"/>
          <w:lang w:eastAsia="fr-FR"/>
        </w:rPr>
        <w:t>/202</w:t>
      </w:r>
      <w:r w:rsidR="009A12FB">
        <w:rPr>
          <w:noProof/>
          <w:color w:val="1F4E79" w:themeColor="accent1" w:themeShade="80"/>
          <w:lang w:eastAsia="fr-FR"/>
        </w:rPr>
        <w:t>3</w:t>
      </w:r>
      <w:r w:rsidR="00E13A1E">
        <w:rPr>
          <w:noProof/>
          <w:color w:val="1F4E79" w:themeColor="accent1" w:themeShade="80"/>
          <w:lang w:eastAsia="fr-FR"/>
        </w:rPr>
        <w:t xml:space="preserve"> ont commencé</w:t>
      </w:r>
      <w:r w:rsidRPr="000D577C">
        <w:rPr>
          <w:noProof/>
          <w:color w:val="1F4E79" w:themeColor="accent1" w:themeShade="80"/>
          <w:lang w:eastAsia="fr-FR"/>
        </w:rPr>
        <w:t xml:space="preserve">s, et se feront </w:t>
      </w:r>
      <w:bookmarkStart w:id="0" w:name="_GoBack"/>
      <w:bookmarkEnd w:id="0"/>
      <w:r w:rsidRPr="000D577C">
        <w:rPr>
          <w:noProof/>
          <w:color w:val="1F4E79" w:themeColor="accent1" w:themeShade="80"/>
          <w:lang w:eastAsia="fr-FR"/>
        </w:rPr>
        <w:t xml:space="preserve">exclusivement en ligne, sur le site internet : </w:t>
      </w:r>
      <w:r w:rsidRPr="00E13A1E">
        <w:rPr>
          <w:b/>
          <w:noProof/>
          <w:color w:val="1F4E79" w:themeColor="accent1" w:themeShade="80"/>
          <w:lang w:eastAsia="fr-FR"/>
        </w:rPr>
        <w:t>zou.maregionsud .fr</w:t>
      </w:r>
    </w:p>
    <w:p w:rsidR="00491D16" w:rsidRPr="000D577C" w:rsidRDefault="00491D16" w:rsidP="00E13A1E">
      <w:pPr>
        <w:spacing w:before="100" w:beforeAutospacing="1"/>
        <w:ind w:left="708" w:right="339"/>
        <w:jc w:val="both"/>
        <w:rPr>
          <w:noProof/>
          <w:color w:val="1F4E79" w:themeColor="accent1" w:themeShade="80"/>
          <w:lang w:eastAsia="fr-FR"/>
        </w:rPr>
      </w:pPr>
      <w:r w:rsidRPr="000D577C">
        <w:rPr>
          <w:noProof/>
          <w:color w:val="1F4E79" w:themeColor="accent1" w:themeShade="80"/>
          <w:lang w:eastAsia="fr-FR"/>
        </w:rPr>
        <w:t>Grâce à la Région Sud, les scolaires, étudiants, apprentis, stagiaires de la formation professionnelle et les élèves des formations sanitaires et sociales, âgés de 3 à 26 ans inclus, domiciliés et scolarisés sur le territoire Provence –Alpes-Côte d’Azur peuvent bénéficier d’un abonnement de transport unique.</w:t>
      </w:r>
    </w:p>
    <w:p w:rsidR="00491D16" w:rsidRPr="000D577C" w:rsidRDefault="00491D16" w:rsidP="00E13A1E">
      <w:pPr>
        <w:spacing w:before="100" w:beforeAutospacing="1"/>
        <w:ind w:left="708" w:right="339"/>
        <w:jc w:val="both"/>
        <w:rPr>
          <w:noProof/>
          <w:color w:val="1F4E79" w:themeColor="accent1" w:themeShade="80"/>
          <w:lang w:eastAsia="fr-FR"/>
        </w:rPr>
      </w:pPr>
      <w:r w:rsidRPr="000D577C">
        <w:rPr>
          <w:noProof/>
          <w:color w:val="1F4E79" w:themeColor="accent1" w:themeShade="80"/>
          <w:lang w:eastAsia="fr-FR"/>
        </w:rPr>
        <w:t>Valable du 1</w:t>
      </w:r>
      <w:r w:rsidRPr="000D577C">
        <w:rPr>
          <w:noProof/>
          <w:color w:val="1F4E79" w:themeColor="accent1" w:themeShade="80"/>
          <w:vertAlign w:val="superscript"/>
          <w:lang w:eastAsia="fr-FR"/>
        </w:rPr>
        <w:t>er</w:t>
      </w:r>
      <w:r w:rsidRPr="000D577C">
        <w:rPr>
          <w:noProof/>
          <w:color w:val="1F4E79" w:themeColor="accent1" w:themeShade="80"/>
          <w:lang w:eastAsia="fr-FR"/>
        </w:rPr>
        <w:t xml:space="preserve"> septembre au 31 août, cet abonnement offre la possibilité de se déplacer en accès illimité</w:t>
      </w:r>
      <w:r w:rsidR="007E0D3A" w:rsidRPr="000D577C">
        <w:rPr>
          <w:noProof/>
          <w:color w:val="1F4E79" w:themeColor="accent1" w:themeShade="80"/>
          <w:lang w:eastAsia="fr-FR"/>
        </w:rPr>
        <w:t xml:space="preserve"> sur les bus et les trains de toute la région. Il permettra non seulement d’effectuer les trajets scolaire</w:t>
      </w:r>
      <w:r w:rsidR="00354C0B">
        <w:rPr>
          <w:noProof/>
          <w:color w:val="1F4E79" w:themeColor="accent1" w:themeShade="80"/>
          <w:lang w:eastAsia="fr-FR"/>
        </w:rPr>
        <w:t>s</w:t>
      </w:r>
      <w:r w:rsidR="007E0D3A" w:rsidRPr="000D577C">
        <w:rPr>
          <w:noProof/>
          <w:color w:val="1F4E79" w:themeColor="accent1" w:themeShade="80"/>
          <w:lang w:eastAsia="fr-FR"/>
        </w:rPr>
        <w:t xml:space="preserve"> du quotidien mais aussi les déplacements d</w:t>
      </w:r>
      <w:r w:rsidR="00354C0B">
        <w:rPr>
          <w:noProof/>
          <w:color w:val="1F4E79" w:themeColor="accent1" w:themeShade="80"/>
          <w:lang w:eastAsia="fr-FR"/>
        </w:rPr>
        <w:t>e loisirs, y compris en période</w:t>
      </w:r>
      <w:r w:rsidR="007E0D3A" w:rsidRPr="000D577C">
        <w:rPr>
          <w:noProof/>
          <w:color w:val="1F4E79" w:themeColor="accent1" w:themeShade="80"/>
          <w:lang w:eastAsia="fr-FR"/>
        </w:rPr>
        <w:t xml:space="preserve"> de vacances scolaires.</w:t>
      </w:r>
    </w:p>
    <w:p w:rsidR="007E0D3A" w:rsidRPr="000D577C" w:rsidRDefault="007E0D3A" w:rsidP="00E13A1E">
      <w:pPr>
        <w:spacing w:before="100" w:beforeAutospacing="1"/>
        <w:ind w:left="708" w:right="339"/>
        <w:jc w:val="both"/>
        <w:rPr>
          <w:noProof/>
          <w:color w:val="1F4E79" w:themeColor="accent1" w:themeShade="80"/>
          <w:lang w:eastAsia="fr-FR"/>
        </w:rPr>
      </w:pPr>
      <w:r w:rsidRPr="000D577C">
        <w:rPr>
          <w:noProof/>
          <w:color w:val="1F4E79" w:themeColor="accent1" w:themeShade="80"/>
          <w:lang w:eastAsia="fr-FR"/>
        </w:rPr>
        <w:t>La mairie ne recevra aucune inscription comme auparavant, mais restera le lien entre les familles et le Conseil Régional PACA, organisateur principal.</w:t>
      </w:r>
    </w:p>
    <w:p w:rsidR="007E0D3A" w:rsidRPr="000D577C" w:rsidRDefault="007E0D3A" w:rsidP="007A5709">
      <w:pPr>
        <w:spacing w:before="100" w:beforeAutospacing="1" w:after="0" w:line="240" w:lineRule="auto"/>
        <w:ind w:left="709" w:right="340"/>
        <w:jc w:val="both"/>
        <w:rPr>
          <w:noProof/>
          <w:color w:val="1F4E79" w:themeColor="accent1" w:themeShade="80"/>
          <w:lang w:eastAsia="fr-FR"/>
        </w:rPr>
      </w:pPr>
      <w:r w:rsidRPr="000D577C">
        <w:rPr>
          <w:noProof/>
          <w:color w:val="1F4E79" w:themeColor="accent1" w:themeShade="80"/>
          <w:lang w:eastAsia="fr-FR"/>
        </w:rPr>
        <w:t>Pour l’année scolaire 202</w:t>
      </w:r>
      <w:r w:rsidR="009A12FB">
        <w:rPr>
          <w:noProof/>
          <w:color w:val="1F4E79" w:themeColor="accent1" w:themeShade="80"/>
          <w:lang w:eastAsia="fr-FR"/>
        </w:rPr>
        <w:t>2</w:t>
      </w:r>
      <w:r w:rsidRPr="000D577C">
        <w:rPr>
          <w:noProof/>
          <w:color w:val="1F4E79" w:themeColor="accent1" w:themeShade="80"/>
          <w:lang w:eastAsia="fr-FR"/>
        </w:rPr>
        <w:t>/202</w:t>
      </w:r>
      <w:r w:rsidR="009A12FB">
        <w:rPr>
          <w:noProof/>
          <w:color w:val="1F4E79" w:themeColor="accent1" w:themeShade="80"/>
          <w:lang w:eastAsia="fr-FR"/>
        </w:rPr>
        <w:t>3</w:t>
      </w:r>
      <w:r w:rsidRPr="000D577C">
        <w:rPr>
          <w:noProof/>
          <w:color w:val="1F4E79" w:themeColor="accent1" w:themeShade="80"/>
          <w:lang w:eastAsia="fr-FR"/>
        </w:rPr>
        <w:t>, le Conseil Régional PACA a fixé la participation des familles à l’abonnement scol</w:t>
      </w:r>
      <w:r w:rsidR="00354C0B">
        <w:rPr>
          <w:noProof/>
          <w:color w:val="1F4E79" w:themeColor="accent1" w:themeShade="80"/>
          <w:lang w:eastAsia="fr-FR"/>
        </w:rPr>
        <w:t>a</w:t>
      </w:r>
      <w:r w:rsidRPr="000D577C">
        <w:rPr>
          <w:noProof/>
          <w:color w:val="1F4E79" w:themeColor="accent1" w:themeShade="80"/>
          <w:lang w:eastAsia="fr-FR"/>
        </w:rPr>
        <w:t xml:space="preserve">ire comme suit : </w:t>
      </w:r>
    </w:p>
    <w:p w:rsidR="007E0D3A" w:rsidRPr="000D577C" w:rsidRDefault="007E0D3A" w:rsidP="007A5709">
      <w:pPr>
        <w:pStyle w:val="Paragraphedeliste"/>
        <w:numPr>
          <w:ilvl w:val="0"/>
          <w:numId w:val="1"/>
        </w:numPr>
        <w:spacing w:after="0" w:line="240" w:lineRule="auto"/>
        <w:ind w:left="1423" w:right="340" w:hanging="357"/>
        <w:jc w:val="both"/>
        <w:rPr>
          <w:color w:val="1F4E79" w:themeColor="accent1" w:themeShade="80"/>
        </w:rPr>
      </w:pPr>
      <w:r w:rsidRPr="000D577C">
        <w:rPr>
          <w:color w:val="1F4E79" w:themeColor="accent1" w:themeShade="80"/>
        </w:rPr>
        <w:t>90 € par an et par élève</w:t>
      </w:r>
    </w:p>
    <w:p w:rsidR="007E0D3A" w:rsidRPr="000D577C" w:rsidRDefault="007E0D3A" w:rsidP="00E13A1E">
      <w:pPr>
        <w:pStyle w:val="Paragraphedeliste"/>
        <w:numPr>
          <w:ilvl w:val="0"/>
          <w:numId w:val="1"/>
        </w:numPr>
        <w:spacing w:before="100" w:beforeAutospacing="1"/>
        <w:ind w:right="339"/>
        <w:jc w:val="both"/>
        <w:rPr>
          <w:color w:val="1F4E79" w:themeColor="accent1" w:themeShade="80"/>
        </w:rPr>
      </w:pPr>
      <w:r w:rsidRPr="000D577C">
        <w:rPr>
          <w:color w:val="1F4E79" w:themeColor="accent1" w:themeShade="80"/>
        </w:rPr>
        <w:t>45 € par an et par élève, pour les familles aux conditions de ressources plus modestes</w:t>
      </w:r>
    </w:p>
    <w:p w:rsidR="007E0D3A" w:rsidRPr="000D577C" w:rsidRDefault="00354C0B" w:rsidP="00E13A1E">
      <w:pPr>
        <w:pStyle w:val="Paragraphedeliste"/>
        <w:spacing w:before="100" w:beforeAutospacing="1"/>
        <w:ind w:left="797" w:right="339" w:firstLine="271"/>
        <w:jc w:val="both"/>
        <w:rPr>
          <w:color w:val="1F4E79" w:themeColor="accent1" w:themeShade="80"/>
          <w:sz w:val="18"/>
          <w:szCs w:val="18"/>
        </w:rPr>
      </w:pPr>
      <w:r>
        <w:rPr>
          <w:color w:val="1F4E79" w:themeColor="accent1" w:themeShade="80"/>
          <w:sz w:val="18"/>
          <w:szCs w:val="18"/>
        </w:rPr>
        <w:t xml:space="preserve">         </w:t>
      </w:r>
      <w:r w:rsidR="007E0D3A" w:rsidRPr="000D577C">
        <w:rPr>
          <w:color w:val="1F4E79" w:themeColor="accent1" w:themeShade="80"/>
          <w:sz w:val="18"/>
          <w:szCs w:val="18"/>
        </w:rPr>
        <w:t>(Quotient familial CAF inférieur ou à 700 € par mois sur justificatifs)</w:t>
      </w:r>
    </w:p>
    <w:p w:rsidR="007E0D3A" w:rsidRPr="009D09D8" w:rsidRDefault="007E0D3A" w:rsidP="00E13A1E">
      <w:pPr>
        <w:spacing w:before="100" w:beforeAutospacing="1"/>
        <w:ind w:left="708" w:right="339"/>
        <w:jc w:val="both"/>
        <w:rPr>
          <w:b/>
          <w:color w:val="FF0000"/>
          <w:sz w:val="18"/>
          <w:szCs w:val="18"/>
        </w:rPr>
      </w:pPr>
      <w:r w:rsidRPr="009D09D8">
        <w:rPr>
          <w:b/>
          <w:color w:val="FF0000"/>
        </w:rPr>
        <w:t xml:space="preserve">La participation des familles aux transports scolaires devra alors obligatoirement être </w:t>
      </w:r>
      <w:r w:rsidR="009D09D8" w:rsidRPr="009D09D8">
        <w:rPr>
          <w:b/>
          <w:color w:val="FF0000"/>
        </w:rPr>
        <w:t xml:space="preserve">payée par carte bancaire dans son intégralité lors de l’inscription en ligne. </w:t>
      </w:r>
      <w:r w:rsidR="009D09D8" w:rsidRPr="009D09D8">
        <w:rPr>
          <w:b/>
          <w:color w:val="FF0000"/>
          <w:sz w:val="18"/>
          <w:szCs w:val="18"/>
        </w:rPr>
        <w:t>(Les personnes qui ne possède pas de carte bancaire pourront se rendre dans un « bureau de poste » ou dans un « bar tabac » pour obtenir une carte prépayée).</w:t>
      </w:r>
    </w:p>
    <w:p w:rsidR="00947766" w:rsidRDefault="00947766" w:rsidP="00947766">
      <w:pPr>
        <w:spacing w:before="100" w:beforeAutospacing="1"/>
        <w:ind w:right="-283" w:firstLine="708"/>
        <w:jc w:val="both"/>
        <w:rPr>
          <w:b/>
          <w:color w:val="1F4E79" w:themeColor="accent1" w:themeShade="80"/>
          <w:u w:val="single"/>
        </w:rPr>
      </w:pPr>
      <w:r w:rsidRPr="00DC539D">
        <w:rPr>
          <w:b/>
          <w:color w:val="1F4E79" w:themeColor="accent1" w:themeShade="80"/>
          <w:u w:val="single"/>
        </w:rPr>
        <w:t>Pour le transport scolaire Collège, lycée :</w:t>
      </w:r>
    </w:p>
    <w:p w:rsidR="00947766" w:rsidRDefault="00947766" w:rsidP="00D3179D">
      <w:pPr>
        <w:spacing w:before="100" w:beforeAutospacing="1"/>
        <w:ind w:left="708" w:right="339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Par délibération du 29/07/2020, le Conseil Communautaire a décidé de reconduire le versement d’une aide aux familles pour le transport scolaire des collégiens et lycéens résidant sur le territoire de la CCSB. Le remboursement est fixé à hauteur de 80 % du coût de l’abonnement.</w:t>
      </w:r>
    </w:p>
    <w:p w:rsidR="00947766" w:rsidRDefault="00947766" w:rsidP="0041043B">
      <w:pPr>
        <w:ind w:left="708" w:right="339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Pour que les</w:t>
      </w:r>
      <w:r w:rsidR="00D3179D">
        <w:rPr>
          <w:color w:val="1F4E79" w:themeColor="accent1" w:themeShade="80"/>
        </w:rPr>
        <w:t xml:space="preserve"> familles puissent solliciter</w:t>
      </w:r>
      <w:r>
        <w:rPr>
          <w:color w:val="1F4E79" w:themeColor="accent1" w:themeShade="80"/>
        </w:rPr>
        <w:t xml:space="preserve"> l’aide de la CCSB, un formulaire sera mis à leur disposition en ligne au mois</w:t>
      </w:r>
      <w:r w:rsidR="00D3179D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de septembre sur le site internet de la communauté de communes.</w:t>
      </w:r>
    </w:p>
    <w:p w:rsidR="00DC539D" w:rsidRPr="00DC539D" w:rsidRDefault="00DC539D" w:rsidP="00DC539D">
      <w:pPr>
        <w:spacing w:before="100" w:beforeAutospacing="1"/>
        <w:ind w:right="-283" w:firstLine="708"/>
        <w:jc w:val="both"/>
        <w:rPr>
          <w:b/>
          <w:color w:val="1F4E79" w:themeColor="accent1" w:themeShade="80"/>
          <w:u w:val="single"/>
        </w:rPr>
      </w:pPr>
      <w:r w:rsidRPr="00DC539D">
        <w:rPr>
          <w:b/>
          <w:color w:val="1F4E79" w:themeColor="accent1" w:themeShade="80"/>
          <w:u w:val="single"/>
        </w:rPr>
        <w:t xml:space="preserve">Pour la navette « la </w:t>
      </w:r>
      <w:proofErr w:type="spellStart"/>
      <w:r w:rsidRPr="00DC539D">
        <w:rPr>
          <w:b/>
          <w:color w:val="1F4E79" w:themeColor="accent1" w:themeShade="80"/>
          <w:u w:val="single"/>
        </w:rPr>
        <w:t>Silve</w:t>
      </w:r>
      <w:proofErr w:type="spellEnd"/>
      <w:r w:rsidRPr="00DC539D">
        <w:rPr>
          <w:b/>
          <w:color w:val="1F4E79" w:themeColor="accent1" w:themeShade="80"/>
          <w:u w:val="single"/>
        </w:rPr>
        <w:t xml:space="preserve"> – Les Armands » :</w:t>
      </w:r>
    </w:p>
    <w:p w:rsidR="00947766" w:rsidRPr="00B02F3D" w:rsidRDefault="009D09D8" w:rsidP="0041043B">
      <w:pPr>
        <w:spacing w:before="100" w:beforeAutospacing="1" w:line="240" w:lineRule="auto"/>
        <w:ind w:left="708" w:right="454"/>
        <w:jc w:val="both"/>
        <w:rPr>
          <w:color w:val="1F4E79" w:themeColor="accent1" w:themeShade="80"/>
        </w:rPr>
      </w:pPr>
      <w:r w:rsidRPr="000D577C">
        <w:rPr>
          <w:color w:val="1F4E79" w:themeColor="accent1" w:themeShade="80"/>
        </w:rPr>
        <w:t xml:space="preserve">Par délibération du </w:t>
      </w:r>
      <w:r w:rsidR="00E31748">
        <w:rPr>
          <w:color w:val="1F4E79" w:themeColor="accent1" w:themeShade="80"/>
        </w:rPr>
        <w:t>14/12/2020,</w:t>
      </w:r>
      <w:r w:rsidRPr="000D577C">
        <w:rPr>
          <w:color w:val="1F4E79" w:themeColor="accent1" w:themeShade="80"/>
        </w:rPr>
        <w:t xml:space="preserve"> le Conseil Municipal a décidé que la Commune participerait </w:t>
      </w:r>
      <w:r w:rsidR="00DC539D">
        <w:rPr>
          <w:color w:val="1F4E79" w:themeColor="accent1" w:themeShade="80"/>
        </w:rPr>
        <w:t xml:space="preserve">dans sa totalité </w:t>
      </w:r>
      <w:r w:rsidRPr="000D577C">
        <w:rPr>
          <w:color w:val="1F4E79" w:themeColor="accent1" w:themeShade="80"/>
        </w:rPr>
        <w:t>a</w:t>
      </w:r>
      <w:r w:rsidR="00DC539D">
        <w:rPr>
          <w:color w:val="1F4E79" w:themeColor="accent1" w:themeShade="80"/>
        </w:rPr>
        <w:t>ux frais de transports scolaire</w:t>
      </w:r>
      <w:r w:rsidR="000D577C" w:rsidRPr="000D577C">
        <w:rPr>
          <w:color w:val="1F4E79" w:themeColor="accent1" w:themeShade="80"/>
        </w:rPr>
        <w:t>. Le remboursement direct aux familles se fera à partir d’octobre 202</w:t>
      </w:r>
      <w:r w:rsidR="009A12FB">
        <w:rPr>
          <w:color w:val="1F4E79" w:themeColor="accent1" w:themeShade="80"/>
        </w:rPr>
        <w:t>2</w:t>
      </w:r>
      <w:r w:rsidR="000D577C" w:rsidRPr="000D577C">
        <w:rPr>
          <w:color w:val="1F4E79" w:themeColor="accent1" w:themeShade="80"/>
        </w:rPr>
        <w:t xml:space="preserve"> sous condition des justifi</w:t>
      </w:r>
      <w:r w:rsidR="00DC539D">
        <w:rPr>
          <w:color w:val="1F4E79" w:themeColor="accent1" w:themeShade="80"/>
        </w:rPr>
        <w:t>catifs suivants et par élèves.</w:t>
      </w:r>
    </w:p>
    <w:p w:rsidR="00DC539D" w:rsidRPr="00947766" w:rsidRDefault="00947766" w:rsidP="00DC539D">
      <w:pPr>
        <w:spacing w:before="100" w:beforeAutospacing="1"/>
        <w:ind w:left="708" w:right="-283"/>
        <w:jc w:val="both"/>
        <w:rPr>
          <w:b/>
          <w:color w:val="1F4E79" w:themeColor="accent1" w:themeShade="80"/>
          <w:u w:val="single"/>
        </w:rPr>
      </w:pPr>
      <w:r w:rsidRPr="00947766">
        <w:rPr>
          <w:b/>
          <w:color w:val="1F4E79" w:themeColor="accent1" w:themeShade="80"/>
          <w:u w:val="single"/>
        </w:rPr>
        <w:t>Les pièces justificatives à fournir dans les deux cas :</w:t>
      </w:r>
    </w:p>
    <w:p w:rsidR="000D577C" w:rsidRPr="00947766" w:rsidRDefault="000D577C" w:rsidP="0041043B">
      <w:pPr>
        <w:pStyle w:val="Paragraphedeliste"/>
        <w:numPr>
          <w:ilvl w:val="0"/>
          <w:numId w:val="2"/>
        </w:numPr>
        <w:spacing w:line="240" w:lineRule="auto"/>
        <w:ind w:left="1068" w:right="-283"/>
        <w:jc w:val="both"/>
        <w:rPr>
          <w:i/>
          <w:color w:val="1F4E79" w:themeColor="accent1" w:themeShade="80"/>
        </w:rPr>
      </w:pPr>
      <w:r w:rsidRPr="00DC539D">
        <w:rPr>
          <w:i/>
          <w:color w:val="1F4E79" w:themeColor="accent1" w:themeShade="80"/>
        </w:rPr>
        <w:t xml:space="preserve">Demande de remboursement </w:t>
      </w:r>
      <w:r w:rsidR="00DC539D" w:rsidRPr="00DC539D">
        <w:rPr>
          <w:i/>
          <w:color w:val="1F4E79" w:themeColor="accent1" w:themeShade="80"/>
        </w:rPr>
        <w:t xml:space="preserve">pour </w:t>
      </w:r>
      <w:r w:rsidR="00947766">
        <w:rPr>
          <w:i/>
          <w:color w:val="1F4E79" w:themeColor="accent1" w:themeShade="80"/>
        </w:rPr>
        <w:t xml:space="preserve">la navette </w:t>
      </w:r>
      <w:r w:rsidRPr="00DC539D">
        <w:rPr>
          <w:i/>
          <w:color w:val="1F4E79" w:themeColor="accent1" w:themeShade="80"/>
        </w:rPr>
        <w:t xml:space="preserve">au moyen de ce </w:t>
      </w:r>
      <w:r w:rsidRPr="00DC539D">
        <w:rPr>
          <w:i/>
          <w:color w:val="1F4E79" w:themeColor="accent1" w:themeShade="80"/>
          <w:u w:val="single"/>
        </w:rPr>
        <w:t>formulaire</w:t>
      </w:r>
    </w:p>
    <w:p w:rsidR="00947766" w:rsidRDefault="00947766" w:rsidP="0047136C">
      <w:pPr>
        <w:pStyle w:val="Paragraphedeliste"/>
        <w:numPr>
          <w:ilvl w:val="0"/>
          <w:numId w:val="2"/>
        </w:numPr>
        <w:spacing w:before="100" w:beforeAutospacing="1"/>
        <w:ind w:left="1068" w:right="-283"/>
        <w:jc w:val="both"/>
        <w:rPr>
          <w:i/>
          <w:color w:val="1F4E79" w:themeColor="accent1" w:themeShade="80"/>
        </w:rPr>
      </w:pPr>
      <w:r>
        <w:rPr>
          <w:i/>
          <w:color w:val="1F4E79" w:themeColor="accent1" w:themeShade="80"/>
        </w:rPr>
        <w:t>Justificatif du paiement en ligne à la Région</w:t>
      </w:r>
    </w:p>
    <w:p w:rsidR="007E0D3A" w:rsidRDefault="00726671" w:rsidP="000D577C">
      <w:pPr>
        <w:pStyle w:val="Paragraphedeliste"/>
        <w:numPr>
          <w:ilvl w:val="0"/>
          <w:numId w:val="2"/>
        </w:numPr>
        <w:spacing w:before="100" w:beforeAutospacing="1"/>
        <w:ind w:left="1068" w:right="-283"/>
        <w:jc w:val="both"/>
      </w:pPr>
      <w:r w:rsidRPr="007A5709">
        <w:rPr>
          <w:i/>
          <w:color w:val="1F4E79" w:themeColor="accent1" w:themeShade="80"/>
        </w:rPr>
        <w:t>Un Relevé d’Identité Bancaire</w:t>
      </w:r>
    </w:p>
    <w:sectPr w:rsidR="007E0D3A" w:rsidSect="00B02F3D">
      <w:pgSz w:w="11906" w:h="16838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72D"/>
    <w:multiLevelType w:val="hybridMultilevel"/>
    <w:tmpl w:val="754418B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C120AB8"/>
    <w:multiLevelType w:val="hybridMultilevel"/>
    <w:tmpl w:val="D396DC5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16"/>
    <w:rsid w:val="000D577C"/>
    <w:rsid w:val="002F7526"/>
    <w:rsid w:val="00354C0B"/>
    <w:rsid w:val="0041043B"/>
    <w:rsid w:val="00491D16"/>
    <w:rsid w:val="00726671"/>
    <w:rsid w:val="007A5709"/>
    <w:rsid w:val="007E0D3A"/>
    <w:rsid w:val="00947766"/>
    <w:rsid w:val="009A12FB"/>
    <w:rsid w:val="009D09D8"/>
    <w:rsid w:val="00A3299D"/>
    <w:rsid w:val="00A8174A"/>
    <w:rsid w:val="00B02F3D"/>
    <w:rsid w:val="00BD3E31"/>
    <w:rsid w:val="00D3179D"/>
    <w:rsid w:val="00DC539D"/>
    <w:rsid w:val="00E13A1E"/>
    <w:rsid w:val="00E31748"/>
    <w:rsid w:val="00E6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0D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766"/>
    <w:rPr>
      <w:rFonts w:ascii="Segoe UI" w:hAnsi="Segoe UI" w:cs="Segoe UI"/>
      <w:sz w:val="18"/>
      <w:szCs w:val="18"/>
    </w:rPr>
  </w:style>
  <w:style w:type="character" w:styleId="Rfrenceintense">
    <w:name w:val="Intense Reference"/>
    <w:basedOn w:val="Policepardfaut"/>
    <w:uiPriority w:val="32"/>
    <w:qFormat/>
    <w:rsid w:val="00A8174A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0D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766"/>
    <w:rPr>
      <w:rFonts w:ascii="Segoe UI" w:hAnsi="Segoe UI" w:cs="Segoe UI"/>
      <w:sz w:val="18"/>
      <w:szCs w:val="18"/>
    </w:rPr>
  </w:style>
  <w:style w:type="character" w:styleId="Rfrenceintense">
    <w:name w:val="Intense Reference"/>
    <w:basedOn w:val="Policepardfaut"/>
    <w:uiPriority w:val="32"/>
    <w:qFormat/>
    <w:rsid w:val="00A8174A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6054-C6F6-47A4-BE7E-B2ADB39C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Jean-Louis</cp:lastModifiedBy>
  <cp:revision>2</cp:revision>
  <cp:lastPrinted>2020-07-30T13:04:00Z</cp:lastPrinted>
  <dcterms:created xsi:type="dcterms:W3CDTF">2022-09-13T13:23:00Z</dcterms:created>
  <dcterms:modified xsi:type="dcterms:W3CDTF">2022-09-13T13:23:00Z</dcterms:modified>
</cp:coreProperties>
</file>