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6378" w14:textId="77777777" w:rsidR="00BA7A15" w:rsidRPr="00C516A5" w:rsidRDefault="00610406" w:rsidP="002906E8">
      <w:pPr>
        <w:pBdr>
          <w:top w:val="single" w:sz="4" w:space="1" w:color="auto"/>
          <w:left w:val="single" w:sz="4" w:space="4" w:color="auto"/>
          <w:bottom w:val="single" w:sz="4" w:space="1" w:color="auto"/>
          <w:right w:val="single" w:sz="4" w:space="4" w:color="auto"/>
        </w:pBdr>
        <w:shd w:val="clear" w:color="auto" w:fill="808080" w:themeFill="background1" w:themeFillShade="80"/>
        <w:jc w:val="center"/>
        <w:rPr>
          <w:color w:val="FFFFFF" w:themeColor="background1"/>
          <w:sz w:val="40"/>
          <w:szCs w:val="40"/>
        </w:rPr>
      </w:pPr>
      <w:r w:rsidRPr="00C516A5">
        <w:rPr>
          <w:color w:val="FFFFFF" w:themeColor="background1"/>
          <w:sz w:val="40"/>
          <w:szCs w:val="40"/>
        </w:rPr>
        <w:t xml:space="preserve">Note de présentation brève et synthétique des </w:t>
      </w:r>
      <w:r w:rsidR="00292EFB" w:rsidRPr="00C516A5">
        <w:rPr>
          <w:color w:val="FFFFFF" w:themeColor="background1"/>
          <w:sz w:val="40"/>
          <w:szCs w:val="40"/>
        </w:rPr>
        <w:t>c</w:t>
      </w:r>
      <w:r w:rsidR="00177B55" w:rsidRPr="00C516A5">
        <w:rPr>
          <w:color w:val="FFFFFF" w:themeColor="background1"/>
          <w:sz w:val="40"/>
          <w:szCs w:val="40"/>
        </w:rPr>
        <w:t xml:space="preserve">omptes </w:t>
      </w:r>
      <w:r w:rsidR="00292EFB" w:rsidRPr="00C516A5">
        <w:rPr>
          <w:color w:val="FFFFFF" w:themeColor="background1"/>
          <w:sz w:val="40"/>
          <w:szCs w:val="40"/>
        </w:rPr>
        <w:t>a</w:t>
      </w:r>
      <w:r w:rsidR="00177B55" w:rsidRPr="00C516A5">
        <w:rPr>
          <w:color w:val="FFFFFF" w:themeColor="background1"/>
          <w:sz w:val="40"/>
          <w:szCs w:val="40"/>
        </w:rPr>
        <w:t xml:space="preserve">dministratifs et des </w:t>
      </w:r>
      <w:r w:rsidRPr="00C516A5">
        <w:rPr>
          <w:color w:val="FFFFFF" w:themeColor="background1"/>
          <w:sz w:val="40"/>
          <w:szCs w:val="40"/>
        </w:rPr>
        <w:t>budgets communaux</w:t>
      </w:r>
    </w:p>
    <w:p w14:paraId="2EEAB668" w14:textId="77777777" w:rsidR="00177B55" w:rsidRPr="00945402" w:rsidRDefault="00177B55">
      <w:pPr>
        <w:rPr>
          <w:sz w:val="16"/>
          <w:szCs w:val="16"/>
        </w:rPr>
      </w:pPr>
    </w:p>
    <w:p w14:paraId="7D647604" w14:textId="77777777" w:rsidR="00177B55" w:rsidRDefault="00177B55">
      <w:r>
        <w:t>L’article L2313-1 du Code Général des collectivités territoriales (CGCT) prévoit qu’une présentation brève et synthétique retraçant les informations financières essentielles doit être mise en ligne sur le site de la commune et jointe au Budget. Cette note répond do</w:t>
      </w:r>
      <w:r w:rsidR="007A5EC1">
        <w:t>n</w:t>
      </w:r>
      <w:r>
        <w:t>c à cette obligation.</w:t>
      </w:r>
      <w:r w:rsidR="0059228B">
        <w:t xml:space="preserve"> Les documents budgétaires peuvent être consultés sur simple demande au secrétariat de la mairie.</w:t>
      </w:r>
    </w:p>
    <w:p w14:paraId="1210672D" w14:textId="77777777" w:rsidR="00C516A5" w:rsidRPr="00945402" w:rsidRDefault="00C516A5">
      <w:pPr>
        <w:rPr>
          <w:sz w:val="16"/>
          <w:szCs w:val="16"/>
        </w:rPr>
      </w:pPr>
    </w:p>
    <w:p w14:paraId="1A52D63B" w14:textId="77777777" w:rsidR="00177B55" w:rsidRPr="00F97009" w:rsidRDefault="00177B55" w:rsidP="00F97009">
      <w:pPr>
        <w:pStyle w:val="Titre1"/>
        <w:numPr>
          <w:ilvl w:val="0"/>
          <w:numId w:val="4"/>
        </w:numPr>
      </w:pPr>
      <w:r w:rsidRPr="00F97009">
        <w:t>Introduction : Notions de base en comptabilité publique</w:t>
      </w:r>
    </w:p>
    <w:p w14:paraId="76F167B4" w14:textId="77777777" w:rsidR="002906E8" w:rsidRPr="00945402" w:rsidRDefault="002906E8">
      <w:pPr>
        <w:rPr>
          <w:sz w:val="16"/>
          <w:szCs w:val="16"/>
        </w:rPr>
      </w:pPr>
    </w:p>
    <w:p w14:paraId="26244F2A" w14:textId="77777777" w:rsidR="00177B55" w:rsidRDefault="006830BE">
      <w:r>
        <w:t xml:space="preserve">Le budget d’une commune se compose d’un </w:t>
      </w:r>
      <w:r w:rsidR="00227D07">
        <w:t xml:space="preserve">budget principal et d’un ou plusieurs budgets annexes. Ces budgets annexes rassemblent les recettes et les </w:t>
      </w:r>
      <w:r w:rsidR="004821A4">
        <w:t>dépenses</w:t>
      </w:r>
      <w:r w:rsidR="00227D07">
        <w:t xml:space="preserve"> liées à certains services spécialisés comme </w:t>
      </w:r>
      <w:r w:rsidR="004821A4">
        <w:t xml:space="preserve">par exemple </w:t>
      </w:r>
      <w:r w:rsidR="00227D07">
        <w:t>l’eau et l’assainissement</w:t>
      </w:r>
      <w:r w:rsidR="004821A4">
        <w:t xml:space="preserve">. </w:t>
      </w:r>
      <w:r w:rsidR="00227D07">
        <w:t xml:space="preserve"> </w:t>
      </w:r>
    </w:p>
    <w:p w14:paraId="59FDD1F4" w14:textId="77777777" w:rsidR="008504A4" w:rsidRDefault="008504A4" w:rsidP="00F97009">
      <w:pPr>
        <w:pStyle w:val="Paragraphedeliste"/>
        <w:numPr>
          <w:ilvl w:val="0"/>
          <w:numId w:val="3"/>
        </w:numPr>
      </w:pPr>
      <w:r w:rsidRPr="00F97009">
        <w:rPr>
          <w:b/>
          <w:u w:val="single"/>
        </w:rPr>
        <w:t>Le budget Primitif (BP) </w:t>
      </w:r>
      <w:r w:rsidRPr="008504A4">
        <w:t>: c’est le premier acte obligatoire du cycle budgétaire</w:t>
      </w:r>
      <w:r>
        <w:t xml:space="preserve"> de la commune. C’est un acte de prévision et d’autorisation des dépenses et des recettes pour l’année à venir. C’est l’acte juridique qui autorise à procéder aux dépenses et aux encaissements. Aucune dépense ne peut être réalisée si elle n’est pas inscrite dans le budget. C’est aussi un acte politique et démocratique car il indique les orientations financières et les priorités de la politique municipale</w:t>
      </w:r>
      <w:r w:rsidR="006830BE">
        <w:t xml:space="preserve"> proposé par le Maire et voté par le conseil municipal. </w:t>
      </w:r>
      <w:r>
        <w:t xml:space="preserve">Son vote doit être </w:t>
      </w:r>
      <w:r w:rsidR="007A5EC1">
        <w:t xml:space="preserve">effectué </w:t>
      </w:r>
      <w:r>
        <w:t xml:space="preserve">au plus tard le 15 </w:t>
      </w:r>
      <w:r w:rsidR="004821A4">
        <w:t xml:space="preserve">avril. S’agissant d’un budget prévisionnel il est nécessaire de procéder à des adaptations en cours d’année et le conseil municipal vote alors </w:t>
      </w:r>
      <w:r w:rsidR="004821A4" w:rsidRPr="00F97009">
        <w:rPr>
          <w:b/>
          <w:u w:val="single"/>
        </w:rPr>
        <w:t>des décisions modificatives</w:t>
      </w:r>
      <w:r w:rsidR="004821A4">
        <w:t>.</w:t>
      </w:r>
    </w:p>
    <w:p w14:paraId="796C535B" w14:textId="77777777" w:rsidR="00F97009" w:rsidRDefault="00F97009" w:rsidP="00F97009">
      <w:pPr>
        <w:pStyle w:val="Paragraphedeliste"/>
        <w:ind w:left="787"/>
      </w:pPr>
    </w:p>
    <w:p w14:paraId="2193284B" w14:textId="5FB76A6C" w:rsidR="00371024" w:rsidRDefault="00F97009" w:rsidP="00F97009">
      <w:pPr>
        <w:pStyle w:val="Paragraphedeliste"/>
        <w:numPr>
          <w:ilvl w:val="0"/>
          <w:numId w:val="3"/>
        </w:numPr>
      </w:pPr>
      <w:r w:rsidRPr="00F97009">
        <w:rPr>
          <w:b/>
          <w:u w:val="single"/>
        </w:rPr>
        <w:t xml:space="preserve">Le compte </w:t>
      </w:r>
      <w:r w:rsidR="00371024">
        <w:rPr>
          <w:b/>
          <w:u w:val="single"/>
        </w:rPr>
        <w:t>financier unique :</w:t>
      </w:r>
      <w:r w:rsidR="00371024">
        <w:t xml:space="preserve"> La commune s’est portée candidate à l’expérimentation du compte financier unique (CFU) à compter de l’exercice 2023. Le CFU a vocation à devenir la nouvelle présentation des comptes locaux pour les élus et les citoyens, si le législateur en décide ainsi. Sa mise en place vise les objectifs suivants :</w:t>
      </w:r>
    </w:p>
    <w:p w14:paraId="6C91CE6A" w14:textId="77777777" w:rsidR="00371024" w:rsidRDefault="00371024" w:rsidP="00371024">
      <w:pPr>
        <w:pStyle w:val="Paragraphedeliste"/>
      </w:pPr>
    </w:p>
    <w:p w14:paraId="1A7A9AD0" w14:textId="64BF7597" w:rsidR="00371024" w:rsidRDefault="00371024" w:rsidP="00371024">
      <w:pPr>
        <w:pStyle w:val="Paragraphedeliste"/>
        <w:numPr>
          <w:ilvl w:val="1"/>
          <w:numId w:val="3"/>
        </w:numPr>
      </w:pPr>
      <w:r>
        <w:t>Favoriser la transparence et la lisibilité de l’information financière</w:t>
      </w:r>
    </w:p>
    <w:p w14:paraId="200F085C" w14:textId="5F50B126" w:rsidR="00371024" w:rsidRDefault="00371024" w:rsidP="00371024">
      <w:pPr>
        <w:pStyle w:val="Paragraphedeliste"/>
        <w:numPr>
          <w:ilvl w:val="1"/>
          <w:numId w:val="3"/>
        </w:numPr>
      </w:pPr>
      <w:r>
        <w:t>Améliorer la qualité des comptes</w:t>
      </w:r>
    </w:p>
    <w:p w14:paraId="35A8F92A" w14:textId="74EDB3AC" w:rsidR="00371024" w:rsidRPr="00371024" w:rsidRDefault="00371024" w:rsidP="00371024">
      <w:pPr>
        <w:pStyle w:val="Paragraphedeliste"/>
        <w:numPr>
          <w:ilvl w:val="1"/>
          <w:numId w:val="3"/>
        </w:numPr>
      </w:pPr>
      <w:r>
        <w:t>Simplifier le processus administratif entre l’ordonnateur et le comptable sans remettre en cause leurs prérogatives respectives.</w:t>
      </w:r>
    </w:p>
    <w:p w14:paraId="4BC6C278" w14:textId="58CDB3A1" w:rsidR="00F97009" w:rsidRPr="00F97009" w:rsidRDefault="00371024" w:rsidP="00371024">
      <w:r>
        <w:lastRenderedPageBreak/>
        <w:t>Dorénavant le conseil municipal n’aura plus à valider deux documents différents, le compte de gestion et le compte administratif. Toutes les données d’exécution budgétaire et patrimoniale seront rassemblées dans un seul et même document le CFU. La confection de ce document commun entre l’ordonnateur et le comptable sera simplifié. Il sera mis en œuvre avec les comptes 2023 et sera appliqué pour l’ensemble des budgets de la commune (Budget général, budget eau et assainissement et budget cimetière). C</w:t>
      </w:r>
      <w:r w:rsidR="00F97009" w:rsidRPr="00F97009">
        <w:t xml:space="preserve">’est le document qui retrace l’ensemble des dépenses et des recettes de l’année écoulée. Il reprend également les engagements juridiques en dépenses et en recettes (Restes à Réaliser). Il doit être voté par le conseil municipal au plus tard le 30 juin. Le </w:t>
      </w:r>
      <w:r>
        <w:t xml:space="preserve">CFU </w:t>
      </w:r>
      <w:r w:rsidR="00F97009" w:rsidRPr="00F97009">
        <w:t>est donc le bilan financier de la commune. Il permet de contrôler la gestion de la commune, et de vérifier que les dépenses annoncées lors du budget primitif sont bien celles réalisées. Il présent</w:t>
      </w:r>
      <w:r w:rsidR="007A5EC1">
        <w:t>e</w:t>
      </w:r>
      <w:r w:rsidR="00F97009" w:rsidRPr="00F97009">
        <w:t xml:space="preserve"> aussi les résultats comptables de l’exercice.</w:t>
      </w:r>
    </w:p>
    <w:p w14:paraId="231F4B8A" w14:textId="77777777" w:rsidR="00F97009" w:rsidRDefault="00D17103" w:rsidP="00D17103">
      <w:pPr>
        <w:pStyle w:val="Paragraphedeliste"/>
        <w:tabs>
          <w:tab w:val="left" w:pos="2430"/>
        </w:tabs>
        <w:ind w:left="0"/>
      </w:pPr>
      <w:r>
        <w:tab/>
      </w:r>
    </w:p>
    <w:p w14:paraId="02A1ADBA" w14:textId="35C3DE94" w:rsidR="00F97009" w:rsidRDefault="00F97009" w:rsidP="007F4D3D">
      <w:pPr>
        <w:pStyle w:val="Titre1"/>
        <w:numPr>
          <w:ilvl w:val="0"/>
          <w:numId w:val="4"/>
        </w:numPr>
      </w:pPr>
      <w:r>
        <w:t xml:space="preserve">Les comptes </w:t>
      </w:r>
      <w:r w:rsidR="00371024">
        <w:t>Financier Unique (CFU)</w:t>
      </w:r>
      <w:r>
        <w:t xml:space="preserve"> 202</w:t>
      </w:r>
      <w:r w:rsidR="00371024">
        <w:t>3</w:t>
      </w:r>
      <w:r w:rsidR="00D17103">
        <w:t xml:space="preserve"> de la commune</w:t>
      </w:r>
    </w:p>
    <w:p w14:paraId="0F925BB7" w14:textId="77777777" w:rsidR="00F97009" w:rsidRPr="00945402" w:rsidRDefault="00F97009" w:rsidP="00F97009">
      <w:pPr>
        <w:rPr>
          <w:sz w:val="16"/>
          <w:szCs w:val="16"/>
        </w:rPr>
      </w:pPr>
    </w:p>
    <w:p w14:paraId="7CD53639" w14:textId="77777777" w:rsidR="00F97009" w:rsidRDefault="00F97009" w:rsidP="00F97009">
      <w:pPr>
        <w:pStyle w:val="Paragraphedeliste"/>
        <w:numPr>
          <w:ilvl w:val="0"/>
          <w:numId w:val="5"/>
        </w:numPr>
        <w:rPr>
          <w:b/>
          <w:u w:val="single"/>
        </w:rPr>
      </w:pPr>
      <w:bookmarkStart w:id="0" w:name="_Hlk132884223"/>
      <w:r w:rsidRPr="00F97009">
        <w:rPr>
          <w:b/>
          <w:u w:val="single"/>
        </w:rPr>
        <w:t>Le budget Général</w:t>
      </w:r>
    </w:p>
    <w:bookmarkEnd w:id="0"/>
    <w:p w14:paraId="1A8E2923" w14:textId="77777777" w:rsidR="00D17103" w:rsidRPr="00945402" w:rsidRDefault="00D17103" w:rsidP="00153A21">
      <w:pPr>
        <w:rPr>
          <w:sz w:val="16"/>
          <w:szCs w:val="16"/>
        </w:rPr>
      </w:pPr>
    </w:p>
    <w:p w14:paraId="5ACCE414" w14:textId="77777777" w:rsidR="00153A21" w:rsidRDefault="00292EFB" w:rsidP="00153A21">
      <w:r>
        <w:t xml:space="preserve">La </w:t>
      </w:r>
      <w:r w:rsidR="00153A21">
        <w:t xml:space="preserve">section de fonctionnement </w:t>
      </w:r>
      <w:r>
        <w:t>regroupe les</w:t>
      </w:r>
      <w:r w:rsidR="00153A21">
        <w:t xml:space="preserve"> dépenses et </w:t>
      </w:r>
      <w:r>
        <w:t xml:space="preserve">les </w:t>
      </w:r>
      <w:r w:rsidR="00153A21">
        <w:t xml:space="preserve">recettes nécessaires au fonctionnement </w:t>
      </w:r>
      <w:r>
        <w:t xml:space="preserve">courant </w:t>
      </w:r>
      <w:r w:rsidR="00153A21">
        <w:t xml:space="preserve">de la commune. </w:t>
      </w:r>
    </w:p>
    <w:p w14:paraId="0156AE3C" w14:textId="149982FF" w:rsidR="00292EFB" w:rsidRDefault="00292EFB" w:rsidP="00BF7D2D">
      <w:r>
        <w:t>Les dépenses de fonctionnement sont constituées</w:t>
      </w:r>
      <w:r w:rsidR="00BF7D2D">
        <w:t> </w:t>
      </w:r>
      <w:r>
        <w:t>par les salaires et les charges du personnel communal</w:t>
      </w:r>
      <w:r w:rsidR="00BF7D2D">
        <w:t xml:space="preserve"> (ainsi</w:t>
      </w:r>
      <w:r>
        <w:t xml:space="preserve"> que le personnel mis à </w:t>
      </w:r>
      <w:r w:rsidR="00BF7D2D">
        <w:t>disposition par</w:t>
      </w:r>
      <w:r>
        <w:t xml:space="preserve"> objectif plus pour la gestion du centre aéré et du centre ado</w:t>
      </w:r>
      <w:r w:rsidR="00371024">
        <w:t>s</w:t>
      </w:r>
      <w:r w:rsidR="00BF7D2D">
        <w:t>), l’entretien, la maintenance et la consommation en fluide des bâtiments communaux, les achats de fournitures diverses, les subventions versées aux associations</w:t>
      </w:r>
      <w:r w:rsidR="0047512C">
        <w:t>,</w:t>
      </w:r>
      <w:r w:rsidR="00BF7D2D">
        <w:t xml:space="preserve"> le fonctionnement de l’école et des services périscolaires (garderie et cantine). A ces dépenses il convient d’ajouter le reversement à l’Etat et à l’intercommunalité</w:t>
      </w:r>
      <w:r w:rsidR="00191158">
        <w:t xml:space="preserve">, </w:t>
      </w:r>
      <w:r w:rsidR="0047512C">
        <w:t xml:space="preserve">et </w:t>
      </w:r>
      <w:r w:rsidR="00191158">
        <w:t>le paiement des intérêts d’emprunt…</w:t>
      </w:r>
      <w:r w:rsidR="00BF7D2D">
        <w:t xml:space="preserve"> </w:t>
      </w:r>
      <w:r w:rsidR="007A5EC1">
        <w:t>Pour l’année 202</w:t>
      </w:r>
      <w:r w:rsidR="00DC55CA">
        <w:t>3</w:t>
      </w:r>
      <w:r w:rsidR="007A5EC1">
        <w:t xml:space="preserve"> le montant total des dépenses réelles de fonctionnement est de : </w:t>
      </w:r>
      <w:r w:rsidR="00AE126F">
        <w:t>1 534 153.60€</w:t>
      </w:r>
      <w:r w:rsidR="007A5EC1">
        <w:t xml:space="preserve"> auxquels s’ajoute </w:t>
      </w:r>
      <w:r w:rsidR="00AE126F">
        <w:t>42 647.87€</w:t>
      </w:r>
      <w:r w:rsidR="007A5EC1">
        <w:t xml:space="preserve"> de dépenses d’ordre budgétaires.</w:t>
      </w:r>
      <w:r w:rsidR="0047512C">
        <w:t xml:space="preserve"> Les dépenses d’ordres sont des dépenses non budgétaires, il s’agit de jeux d’écritures qui donnent lieu ni à encaissement ni à décaissement</w:t>
      </w:r>
      <w:r w:rsidR="00AE126F">
        <w:t xml:space="preserve"> mais qui participent à l’équilibre du budget</w:t>
      </w:r>
      <w:r w:rsidR="0047512C">
        <w:t>.</w:t>
      </w:r>
      <w:r w:rsidR="007A5EC1">
        <w:t xml:space="preserve"> La répartition des dépenses est présentée dans le graphique ci-dessous</w:t>
      </w:r>
      <w:r w:rsidR="0047512C">
        <w:t>.</w:t>
      </w:r>
    </w:p>
    <w:p w14:paraId="7566D48A" w14:textId="77777777" w:rsidR="00797B9B" w:rsidRPr="00945402" w:rsidRDefault="00797B9B" w:rsidP="00F97009">
      <w:pPr>
        <w:rPr>
          <w:sz w:val="16"/>
          <w:szCs w:val="16"/>
        </w:rPr>
      </w:pPr>
    </w:p>
    <w:p w14:paraId="04F49A70" w14:textId="08706C3C" w:rsidR="00797B9B" w:rsidRDefault="00AE126F" w:rsidP="00F97009">
      <w:r>
        <w:rPr>
          <w:noProof/>
        </w:rPr>
        <w:lastRenderedPageBreak/>
        <w:drawing>
          <wp:inline distT="0" distB="0" distL="0" distR="0" wp14:anchorId="6E0644D7" wp14:editId="72541BC7">
            <wp:extent cx="6298910" cy="364299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6897" cy="3647615"/>
                    </a:xfrm>
                    <a:prstGeom prst="rect">
                      <a:avLst/>
                    </a:prstGeom>
                    <a:noFill/>
                  </pic:spPr>
                </pic:pic>
              </a:graphicData>
            </a:graphic>
          </wp:inline>
        </w:drawing>
      </w:r>
    </w:p>
    <w:p w14:paraId="36D573B5" w14:textId="77777777" w:rsidR="00797B9B" w:rsidRPr="00945402" w:rsidRDefault="00797B9B" w:rsidP="00F97009">
      <w:pPr>
        <w:rPr>
          <w:sz w:val="16"/>
          <w:szCs w:val="16"/>
        </w:rPr>
      </w:pPr>
    </w:p>
    <w:p w14:paraId="35C4C95C" w14:textId="440EC28D" w:rsidR="00BF7D2D" w:rsidRDefault="00BF7D2D" w:rsidP="00F97009">
      <w:r>
        <w:t xml:space="preserve">Les recettes de fonctionnement correspondent aux sommes encaissées au titre de prestations fournies à la population (cantine, garderie, redevances d’occupation du domaine public…), aux encaissements des loyers communaux, aux impôts locaux, aux dotations de l’Etat. Il est à noté que depuis de nombreuses années </w:t>
      </w:r>
      <w:r w:rsidR="00523BDC">
        <w:t>les dotations</w:t>
      </w:r>
      <w:r>
        <w:t xml:space="preserve"> de </w:t>
      </w:r>
      <w:r w:rsidR="00523BDC">
        <w:t>l’Etat</w:t>
      </w:r>
      <w:r>
        <w:t xml:space="preserve"> </w:t>
      </w:r>
      <w:r w:rsidR="0047512C">
        <w:t>diminuent</w:t>
      </w:r>
      <w:r>
        <w:t xml:space="preserve"> </w:t>
      </w:r>
      <w:r w:rsidR="00523BDC">
        <w:t>fortement</w:t>
      </w:r>
      <w:r w:rsidR="0047512C">
        <w:t>. A</w:t>
      </w:r>
      <w:r w:rsidR="00523BDC">
        <w:t xml:space="preserve">insi la dotation globale de fonctionnement est passé de 167 597 € en 2012 à </w:t>
      </w:r>
      <w:r w:rsidR="00BA524D">
        <w:t>42 237</w:t>
      </w:r>
      <w:r w:rsidR="00523BDC">
        <w:t xml:space="preserve"> </w:t>
      </w:r>
      <w:r w:rsidR="007A5EC1">
        <w:t>€</w:t>
      </w:r>
      <w:r w:rsidR="0047512C">
        <w:t xml:space="preserve"> </w:t>
      </w:r>
      <w:r w:rsidR="00523BDC">
        <w:t>en 202</w:t>
      </w:r>
      <w:r w:rsidR="00BA524D">
        <w:t>3</w:t>
      </w:r>
      <w:r w:rsidR="007A5EC1">
        <w:t>. En 202</w:t>
      </w:r>
      <w:r w:rsidR="00BA524D">
        <w:t>3</w:t>
      </w:r>
      <w:r w:rsidR="007A5EC1">
        <w:t xml:space="preserve"> la commune a encaissé </w:t>
      </w:r>
      <w:r w:rsidR="001712E9">
        <w:t>la somme de 1</w:t>
      </w:r>
      <w:r w:rsidR="00BA524D">
        <w:t> 780 855.03</w:t>
      </w:r>
      <w:r w:rsidR="001840B9">
        <w:t>€ de recettes réelles (et 6</w:t>
      </w:r>
      <w:r w:rsidR="00BA524D">
        <w:t> 801.51€</w:t>
      </w:r>
      <w:r w:rsidR="001840B9">
        <w:t xml:space="preserve"> d’écriture d’ordre non budgétaire). Les recettes sont détaillées dans le graphique ci-dessous.</w:t>
      </w:r>
    </w:p>
    <w:p w14:paraId="596DA9C2" w14:textId="77777777" w:rsidR="00D17103" w:rsidRPr="00945402" w:rsidRDefault="00D17103" w:rsidP="00F97009">
      <w:pPr>
        <w:rPr>
          <w:sz w:val="16"/>
          <w:szCs w:val="16"/>
        </w:rPr>
      </w:pPr>
    </w:p>
    <w:p w14:paraId="5F16616C" w14:textId="3F8DC825" w:rsidR="002906E8" w:rsidRDefault="00975889" w:rsidP="00F97009">
      <w:r>
        <w:rPr>
          <w:noProof/>
        </w:rPr>
        <w:lastRenderedPageBreak/>
        <w:drawing>
          <wp:inline distT="0" distB="0" distL="0" distR="0" wp14:anchorId="4E2B3037" wp14:editId="5B55D7C2">
            <wp:extent cx="6276727" cy="351584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7239" cy="3527338"/>
                    </a:xfrm>
                    <a:prstGeom prst="rect">
                      <a:avLst/>
                    </a:prstGeom>
                    <a:noFill/>
                  </pic:spPr>
                </pic:pic>
              </a:graphicData>
            </a:graphic>
          </wp:inline>
        </w:drawing>
      </w:r>
    </w:p>
    <w:p w14:paraId="78A4664A" w14:textId="77777777" w:rsidR="00523BDC" w:rsidRPr="00945402" w:rsidRDefault="00523BDC" w:rsidP="002906E8">
      <w:pPr>
        <w:rPr>
          <w:sz w:val="16"/>
          <w:szCs w:val="16"/>
        </w:rPr>
      </w:pPr>
    </w:p>
    <w:p w14:paraId="55F520F7" w14:textId="77777777" w:rsidR="002906E8" w:rsidRDefault="002906E8" w:rsidP="002906E8">
      <w:r>
        <w:t xml:space="preserve">La section d’investissement correspond aux acquisitions de biens et matériels </w:t>
      </w:r>
      <w:r w:rsidRPr="00975889">
        <w:rPr>
          <w:szCs w:val="24"/>
        </w:rPr>
        <w:t>durables,</w:t>
      </w:r>
      <w:r>
        <w:t xml:space="preserve"> </w:t>
      </w:r>
      <w:r w:rsidR="00292EFB">
        <w:t>aux</w:t>
      </w:r>
      <w:r>
        <w:t xml:space="preserve"> travaux d’infrastructure</w:t>
      </w:r>
      <w:r w:rsidR="0047512C">
        <w:t>s</w:t>
      </w:r>
      <w:r w:rsidR="00292EFB">
        <w:t>,</w:t>
      </w:r>
      <w:r>
        <w:t xml:space="preserve"> aux remboursements en capital des emprunts…En résumé ce sont les dépenses qui procurent un bien durable et qui entre</w:t>
      </w:r>
      <w:r w:rsidR="008A774D">
        <w:t>nt</w:t>
      </w:r>
      <w:r>
        <w:t xml:space="preserve"> dans le patrimoine </w:t>
      </w:r>
      <w:r w:rsidR="001840B9">
        <w:t xml:space="preserve">de la commune </w:t>
      </w:r>
      <w:r>
        <w:t xml:space="preserve">avec pour effet de le conserver, de le renouveler ou de l’accroître. </w:t>
      </w:r>
    </w:p>
    <w:p w14:paraId="776C19CF" w14:textId="09271469" w:rsidR="00975889" w:rsidRDefault="00975889" w:rsidP="00DE6986"/>
    <w:p w14:paraId="7E1FDB70" w14:textId="3C2F76C0" w:rsidR="001840B9" w:rsidRDefault="00DE6986" w:rsidP="00DE6986">
      <w:r>
        <w:t xml:space="preserve"> Les dépenses totales </w:t>
      </w:r>
      <w:r w:rsidR="0059228B">
        <w:t>(hors opération</w:t>
      </w:r>
      <w:r>
        <w:t>s</w:t>
      </w:r>
      <w:r w:rsidR="0059228B">
        <w:t xml:space="preserve"> d’ordre</w:t>
      </w:r>
      <w:r>
        <w:t>s non budgétaires</w:t>
      </w:r>
      <w:r w:rsidR="0059228B">
        <w:t xml:space="preserve">) </w:t>
      </w:r>
      <w:r>
        <w:t xml:space="preserve">sont </w:t>
      </w:r>
      <w:r w:rsidR="0059228B">
        <w:t xml:space="preserve">de </w:t>
      </w:r>
      <w:r w:rsidR="00975889">
        <w:t>1 070 446.39</w:t>
      </w:r>
      <w:r w:rsidR="0059228B">
        <w:t>€</w:t>
      </w:r>
      <w:r>
        <w:t xml:space="preserve"> dont </w:t>
      </w:r>
      <w:r w:rsidR="00351035">
        <w:t xml:space="preserve">678029.87 </w:t>
      </w:r>
      <w:r>
        <w:t>€ de remboursement</w:t>
      </w:r>
      <w:r w:rsidR="0059228B">
        <w:t xml:space="preserve"> d</w:t>
      </w:r>
      <w:r w:rsidR="0054241C">
        <w:t>u capital de</w:t>
      </w:r>
      <w:bookmarkStart w:id="1" w:name="_GoBack"/>
      <w:bookmarkEnd w:id="1"/>
      <w:r w:rsidR="0059228B">
        <w:t xml:space="preserve"> la </w:t>
      </w:r>
      <w:r>
        <w:t>dette pour l’année 202</w:t>
      </w:r>
      <w:r w:rsidR="00975889">
        <w:t>3</w:t>
      </w:r>
      <w:r>
        <w:t xml:space="preserve">. Les recettes </w:t>
      </w:r>
      <w:r w:rsidR="00975889">
        <w:t xml:space="preserve">réelles </w:t>
      </w:r>
      <w:r>
        <w:t xml:space="preserve">d’investissement ont été de </w:t>
      </w:r>
      <w:r w:rsidR="00975889">
        <w:t>886 309.21</w:t>
      </w:r>
      <w:r>
        <w:t>€.</w:t>
      </w:r>
    </w:p>
    <w:p w14:paraId="27324862" w14:textId="05AE0645" w:rsidR="00D17103" w:rsidRDefault="00D17103" w:rsidP="00DE6986">
      <w:r>
        <w:t>Les recettes d’investissements sont composées pour l’année 202</w:t>
      </w:r>
      <w:r w:rsidR="000E39C9">
        <w:t>3</w:t>
      </w:r>
      <w:r>
        <w:t xml:space="preserve"> de la taxe d’aménagement, du FCTVA (remboursement par l’Etat d’une partie de la TVA payée par la commune sur les dépenses d’investissement de 202</w:t>
      </w:r>
      <w:r w:rsidR="000E39C9">
        <w:t>1</w:t>
      </w:r>
      <w:r>
        <w:t>), de l’affectation du résultat (transfert d’une partie de l’excédent de fonctionnement pour financer les investissements),</w:t>
      </w:r>
      <w:r w:rsidR="00E318E4">
        <w:t xml:space="preserve"> </w:t>
      </w:r>
      <w:r>
        <w:t>de l’attribution de compensation de la CCSB et des subventions obtenues pour les travaux.</w:t>
      </w:r>
      <w:r w:rsidR="00B10D63">
        <w:t xml:space="preserve"> La commune</w:t>
      </w:r>
      <w:r w:rsidR="008A774D">
        <w:t>,</w:t>
      </w:r>
      <w:r w:rsidR="00B10D63">
        <w:t xml:space="preserve"> pour financer ses investissements</w:t>
      </w:r>
      <w:r w:rsidR="008A774D">
        <w:t>,</w:t>
      </w:r>
      <w:r w:rsidR="00B10D63">
        <w:t xml:space="preserve"> mobilise des subventions de l’Etat, la Région, le Département, des fonds privés… </w:t>
      </w:r>
      <w:r w:rsidR="00E318E4">
        <w:t xml:space="preserve">à </w:t>
      </w:r>
      <w:r w:rsidR="00B10D63">
        <w:t>chaque fois que cela est possible</w:t>
      </w:r>
      <w:r w:rsidR="000E39C9">
        <w:t>.</w:t>
      </w:r>
    </w:p>
    <w:p w14:paraId="736836FB" w14:textId="2F71F0B1" w:rsidR="000E39C9" w:rsidRDefault="00FF5E36" w:rsidP="00DE6986">
      <w:r>
        <w:t>Tableau</w:t>
      </w:r>
      <w:r w:rsidR="00985A2B">
        <w:t xml:space="preserve"> des investissements réalisés en recettes et dépenses pour l’année 2023</w:t>
      </w:r>
    </w:p>
    <w:p w14:paraId="563AF99C" w14:textId="1C8C14D9" w:rsidR="000E39C9" w:rsidRDefault="00985A2B" w:rsidP="00DE6986">
      <w:r w:rsidRPr="00985A2B">
        <w:rPr>
          <w:noProof/>
        </w:rPr>
        <w:lastRenderedPageBreak/>
        <w:drawing>
          <wp:inline distT="0" distB="0" distL="0" distR="0" wp14:anchorId="659E38B7" wp14:editId="3436273D">
            <wp:extent cx="4850130" cy="5386705"/>
            <wp:effectExtent l="0" t="0" r="762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0130" cy="5386705"/>
                    </a:xfrm>
                    <a:prstGeom prst="rect">
                      <a:avLst/>
                    </a:prstGeom>
                    <a:noFill/>
                    <a:ln>
                      <a:noFill/>
                    </a:ln>
                  </pic:spPr>
                </pic:pic>
              </a:graphicData>
            </a:graphic>
          </wp:inline>
        </w:drawing>
      </w:r>
    </w:p>
    <w:p w14:paraId="4F0F9245" w14:textId="6A70EB9F" w:rsidR="00DE6986" w:rsidRDefault="00DE6986" w:rsidP="00DE6986">
      <w:r>
        <w:t>Les résultats cumulés</w:t>
      </w:r>
      <w:r w:rsidR="007F4D3D">
        <w:t xml:space="preserve"> du budget général (intégrant le</w:t>
      </w:r>
      <w:r w:rsidR="00985A2B">
        <w:t>s</w:t>
      </w:r>
      <w:r w:rsidR="007F4D3D">
        <w:t xml:space="preserve"> reports d’excédent et les Restes à Réaliser en investissement)</w:t>
      </w:r>
      <w:r>
        <w:t xml:space="preserve"> pour l’année 202</w:t>
      </w:r>
      <w:r w:rsidR="00985A2B">
        <w:t>3</w:t>
      </w:r>
      <w:r>
        <w:t xml:space="preserve"> sont les suivants :</w:t>
      </w:r>
    </w:p>
    <w:p w14:paraId="236B4386" w14:textId="7D48E19E" w:rsidR="00DE6986" w:rsidRDefault="00DE6986" w:rsidP="00DE6986">
      <w:pPr>
        <w:pStyle w:val="Paragraphedeliste"/>
        <w:numPr>
          <w:ilvl w:val="0"/>
          <w:numId w:val="9"/>
        </w:numPr>
        <w:tabs>
          <w:tab w:val="left" w:pos="3402"/>
        </w:tabs>
      </w:pPr>
      <w:r>
        <w:t xml:space="preserve">Fonctionnement : </w:t>
      </w:r>
      <w:r w:rsidR="00495014">
        <w:tab/>
      </w:r>
      <w:r w:rsidR="00985A2B">
        <w:t>387 053.17</w:t>
      </w:r>
      <w:r>
        <w:t>€</w:t>
      </w:r>
    </w:p>
    <w:p w14:paraId="650A3914" w14:textId="4A7AD00B" w:rsidR="00DE6986" w:rsidRDefault="00DE6986" w:rsidP="00DE6986">
      <w:pPr>
        <w:pStyle w:val="Paragraphedeliste"/>
        <w:numPr>
          <w:ilvl w:val="0"/>
          <w:numId w:val="9"/>
        </w:numPr>
        <w:tabs>
          <w:tab w:val="left" w:pos="3402"/>
        </w:tabs>
      </w:pPr>
      <w:r>
        <w:t xml:space="preserve">Investissement : </w:t>
      </w:r>
      <w:r w:rsidR="00495014">
        <w:tab/>
      </w:r>
      <w:r w:rsidR="00985A2B">
        <w:t>85 070.00</w:t>
      </w:r>
      <w:r>
        <w:t>€</w:t>
      </w:r>
    </w:p>
    <w:p w14:paraId="543CA675" w14:textId="77777777" w:rsidR="001840B9" w:rsidRPr="00945402" w:rsidRDefault="001840B9" w:rsidP="001840B9">
      <w:pPr>
        <w:tabs>
          <w:tab w:val="left" w:pos="3402"/>
        </w:tabs>
        <w:rPr>
          <w:sz w:val="16"/>
          <w:szCs w:val="16"/>
        </w:rPr>
      </w:pPr>
    </w:p>
    <w:p w14:paraId="35CAA973" w14:textId="77777777" w:rsidR="00191158" w:rsidRPr="001840B9" w:rsidRDefault="00191158" w:rsidP="001840B9">
      <w:pPr>
        <w:pStyle w:val="Paragraphedeliste"/>
        <w:numPr>
          <w:ilvl w:val="0"/>
          <w:numId w:val="5"/>
        </w:numPr>
        <w:rPr>
          <w:b/>
          <w:u w:val="single"/>
        </w:rPr>
      </w:pPr>
      <w:r w:rsidRPr="001840B9">
        <w:rPr>
          <w:b/>
          <w:u w:val="single"/>
        </w:rPr>
        <w:t>Le budget de l’eau</w:t>
      </w:r>
    </w:p>
    <w:p w14:paraId="3AD37D8A" w14:textId="77777777" w:rsidR="00191158" w:rsidRPr="00945402" w:rsidRDefault="00191158" w:rsidP="00191158">
      <w:pPr>
        <w:tabs>
          <w:tab w:val="left" w:pos="3402"/>
        </w:tabs>
        <w:rPr>
          <w:sz w:val="16"/>
          <w:szCs w:val="16"/>
        </w:rPr>
      </w:pPr>
    </w:p>
    <w:p w14:paraId="5E83EC06" w14:textId="77AEE3DF" w:rsidR="00C516A5" w:rsidRDefault="00191158" w:rsidP="00191158">
      <w:pPr>
        <w:tabs>
          <w:tab w:val="left" w:pos="3402"/>
        </w:tabs>
      </w:pPr>
      <w:r>
        <w:t>Les sections sont les mêmes que pour le budget général. La section de fonctionnement aussi appelé la section d’exploitation regroupe les charges courantes du service. Le montant des dépenses pour l’année 202</w:t>
      </w:r>
      <w:r w:rsidR="00985A2B">
        <w:t>3</w:t>
      </w:r>
      <w:r>
        <w:t xml:space="preserve"> est de </w:t>
      </w:r>
      <w:r w:rsidR="00985A2B">
        <w:t>267 324.50</w:t>
      </w:r>
      <w:r>
        <w:t xml:space="preserve">€. </w:t>
      </w:r>
      <w:r w:rsidR="00C516A5">
        <w:t xml:space="preserve">Les principales dépenses sont liées à la gestion du service (électricité, réalisation des analyses </w:t>
      </w:r>
      <w:r w:rsidR="008A774D">
        <w:t>sur</w:t>
      </w:r>
      <w:r w:rsidR="00C516A5">
        <w:t xml:space="preserve"> la qualité de l’eau, </w:t>
      </w:r>
      <w:r w:rsidR="008A774D">
        <w:t>les agents, les fournitures</w:t>
      </w:r>
      <w:r w:rsidR="00C516A5">
        <w:t xml:space="preserve"> pour l’entretien et la réparation du réseau, …). Dans les dépenses de fonctionnement il y a aussi le montant à reverser à l’agence de l’eau puisque la commune fait seulement office de collecteur.</w:t>
      </w:r>
    </w:p>
    <w:p w14:paraId="06029AAB" w14:textId="7EE81DA8" w:rsidR="00191158" w:rsidRDefault="00191158" w:rsidP="00191158">
      <w:pPr>
        <w:tabs>
          <w:tab w:val="left" w:pos="3402"/>
        </w:tabs>
      </w:pPr>
      <w:r>
        <w:lastRenderedPageBreak/>
        <w:t>Les recettes liées à la vente de l’eau et de l’assainissement pour l’année 202</w:t>
      </w:r>
      <w:r w:rsidR="00985A2B">
        <w:t>3</w:t>
      </w:r>
      <w:r>
        <w:t xml:space="preserve"> s’élèvent à </w:t>
      </w:r>
      <w:r w:rsidR="00985A2B">
        <w:t>289 162.12</w:t>
      </w:r>
      <w:r>
        <w:t>€</w:t>
      </w:r>
      <w:r w:rsidR="00C516A5">
        <w:t xml:space="preserve">. Les principales recettes sont liées à la vente de l’eau et de l’assainissement (abonnement et consommation). </w:t>
      </w:r>
    </w:p>
    <w:p w14:paraId="2CF44898" w14:textId="77777777" w:rsidR="00C516A5" w:rsidRPr="00945402" w:rsidRDefault="00C516A5" w:rsidP="00191158">
      <w:pPr>
        <w:tabs>
          <w:tab w:val="left" w:pos="3402"/>
        </w:tabs>
        <w:rPr>
          <w:sz w:val="16"/>
          <w:szCs w:val="16"/>
        </w:rPr>
      </w:pPr>
    </w:p>
    <w:p w14:paraId="3291CB15" w14:textId="77777777" w:rsidR="00191158" w:rsidRDefault="00191158" w:rsidP="00191158">
      <w:pPr>
        <w:tabs>
          <w:tab w:val="left" w:pos="3402"/>
        </w:tabs>
      </w:pPr>
      <w:r>
        <w:t xml:space="preserve">Les graphiques ci-après reprennent les principales dépenses et recettes </w:t>
      </w:r>
    </w:p>
    <w:p w14:paraId="1E28B2A2" w14:textId="0125FA05" w:rsidR="001840B9" w:rsidRDefault="001402D7" w:rsidP="00191158">
      <w:pPr>
        <w:tabs>
          <w:tab w:val="left" w:pos="3402"/>
        </w:tabs>
      </w:pPr>
      <w:r>
        <w:rPr>
          <w:noProof/>
        </w:rPr>
        <w:drawing>
          <wp:inline distT="0" distB="0" distL="0" distR="0" wp14:anchorId="3D2CB15B" wp14:editId="4530EDF7">
            <wp:extent cx="6413500" cy="3719195"/>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0" cy="3719195"/>
                    </a:xfrm>
                    <a:prstGeom prst="rect">
                      <a:avLst/>
                    </a:prstGeom>
                    <a:noFill/>
                  </pic:spPr>
                </pic:pic>
              </a:graphicData>
            </a:graphic>
          </wp:inline>
        </w:drawing>
      </w:r>
    </w:p>
    <w:p w14:paraId="1A59A7B4" w14:textId="28F54AC3" w:rsidR="000F0437" w:rsidRDefault="000F0437" w:rsidP="00191158">
      <w:pPr>
        <w:tabs>
          <w:tab w:val="left" w:pos="3402"/>
        </w:tabs>
      </w:pPr>
    </w:p>
    <w:p w14:paraId="6541F67A" w14:textId="4701BB49" w:rsidR="001402D7" w:rsidRDefault="001402D7" w:rsidP="00191158">
      <w:pPr>
        <w:tabs>
          <w:tab w:val="left" w:pos="3402"/>
        </w:tabs>
      </w:pPr>
      <w:r>
        <w:rPr>
          <w:noProof/>
        </w:rPr>
        <w:drawing>
          <wp:inline distT="0" distB="0" distL="0" distR="0" wp14:anchorId="030EC843" wp14:editId="68DED0EB">
            <wp:extent cx="6395085" cy="3310255"/>
            <wp:effectExtent l="0" t="0" r="5715"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5085" cy="3310255"/>
                    </a:xfrm>
                    <a:prstGeom prst="rect">
                      <a:avLst/>
                    </a:prstGeom>
                    <a:noFill/>
                  </pic:spPr>
                </pic:pic>
              </a:graphicData>
            </a:graphic>
          </wp:inline>
        </w:drawing>
      </w:r>
    </w:p>
    <w:p w14:paraId="7C83565D" w14:textId="375D1D31" w:rsidR="00D17103" w:rsidRDefault="00C516A5" w:rsidP="00191158">
      <w:pPr>
        <w:tabs>
          <w:tab w:val="left" w:pos="3402"/>
        </w:tabs>
      </w:pPr>
      <w:r>
        <w:lastRenderedPageBreak/>
        <w:t>En 202</w:t>
      </w:r>
      <w:r w:rsidR="00506184">
        <w:t>3</w:t>
      </w:r>
      <w:r>
        <w:t xml:space="preserve"> la commune a </w:t>
      </w:r>
      <w:r w:rsidR="00506184">
        <w:t>commencé à réaliser l’installation de la télégestion sur le réseau d’eau potable et des études pour les prochains travaux envisagés.</w:t>
      </w:r>
      <w:r>
        <w:t xml:space="preserve"> Le montant des dépenses d’investissement pour l’année s’élève à </w:t>
      </w:r>
      <w:r w:rsidR="00506184">
        <w:t>109 941.18</w:t>
      </w:r>
      <w:r>
        <w:t xml:space="preserve">€. </w:t>
      </w:r>
      <w:r w:rsidR="007F4D3D">
        <w:t>Concernant</w:t>
      </w:r>
      <w:r>
        <w:t xml:space="preserve"> les recettes d’investissement la commune a encaissé la somme de </w:t>
      </w:r>
      <w:r w:rsidR="00506184">
        <w:t>247 666.85€</w:t>
      </w:r>
      <w:r w:rsidR="007F4D3D">
        <w:t>. Il s’agit</w:t>
      </w:r>
      <w:r>
        <w:t xml:space="preserve"> essentiellement à de subventions</w:t>
      </w:r>
      <w:r w:rsidR="007F4D3D">
        <w:t xml:space="preserve"> et de la dotation aux amortissements. </w:t>
      </w:r>
    </w:p>
    <w:p w14:paraId="559533E8" w14:textId="77777777" w:rsidR="007F4D3D" w:rsidRDefault="007F4D3D" w:rsidP="007F4D3D">
      <w:r>
        <w:t>Les résultats cumulés du budget de l’eau et l’assainissement (intégrant les reports d’excédent et les Restes à Réaliser en investissement) pour l’année 2022 sont les suivants :</w:t>
      </w:r>
    </w:p>
    <w:p w14:paraId="57F52A84" w14:textId="60C684A4" w:rsidR="007F4D3D" w:rsidRDefault="007F4D3D" w:rsidP="007F4D3D">
      <w:pPr>
        <w:pStyle w:val="Paragraphedeliste"/>
        <w:numPr>
          <w:ilvl w:val="0"/>
          <w:numId w:val="9"/>
        </w:numPr>
        <w:tabs>
          <w:tab w:val="left" w:pos="3402"/>
        </w:tabs>
      </w:pPr>
      <w:r>
        <w:t xml:space="preserve">Fonctionnement : </w:t>
      </w:r>
      <w:r>
        <w:tab/>
      </w:r>
      <w:r w:rsidR="00506184">
        <w:t>54 972.79</w:t>
      </w:r>
      <w:r>
        <w:t xml:space="preserve"> €</w:t>
      </w:r>
    </w:p>
    <w:p w14:paraId="736CDE9F" w14:textId="79DE2D3F" w:rsidR="007F4D3D" w:rsidRDefault="007F4D3D" w:rsidP="007F4D3D">
      <w:pPr>
        <w:pStyle w:val="Paragraphedeliste"/>
        <w:numPr>
          <w:ilvl w:val="0"/>
          <w:numId w:val="9"/>
        </w:numPr>
        <w:tabs>
          <w:tab w:val="left" w:pos="3402"/>
        </w:tabs>
      </w:pPr>
      <w:r>
        <w:t xml:space="preserve">Investissement : </w:t>
      </w:r>
      <w:r>
        <w:tab/>
      </w:r>
      <w:r w:rsidR="00506184">
        <w:t>76 065.70</w:t>
      </w:r>
      <w:r>
        <w:t>€</w:t>
      </w:r>
    </w:p>
    <w:p w14:paraId="32A55D58" w14:textId="77777777" w:rsidR="007F4D3D" w:rsidRPr="008A774D" w:rsidRDefault="007F4D3D" w:rsidP="00191158">
      <w:pPr>
        <w:tabs>
          <w:tab w:val="left" w:pos="3402"/>
        </w:tabs>
        <w:rPr>
          <w:sz w:val="16"/>
          <w:szCs w:val="16"/>
        </w:rPr>
      </w:pPr>
    </w:p>
    <w:p w14:paraId="0A068873" w14:textId="1491F0B6" w:rsidR="007F4D3D" w:rsidRPr="00506184" w:rsidRDefault="007F4D3D" w:rsidP="00506184">
      <w:pPr>
        <w:pStyle w:val="Paragraphedeliste"/>
        <w:numPr>
          <w:ilvl w:val="0"/>
          <w:numId w:val="5"/>
        </w:numPr>
        <w:rPr>
          <w:b/>
          <w:u w:val="single"/>
        </w:rPr>
      </w:pPr>
      <w:r w:rsidRPr="007F4D3D">
        <w:rPr>
          <w:b/>
          <w:u w:val="single"/>
        </w:rPr>
        <w:t>Budget Cimetière.</w:t>
      </w:r>
    </w:p>
    <w:p w14:paraId="37AD51DC" w14:textId="6604E42A" w:rsidR="007F4D3D" w:rsidRDefault="007F4D3D" w:rsidP="00191158">
      <w:pPr>
        <w:tabs>
          <w:tab w:val="left" w:pos="3402"/>
        </w:tabs>
      </w:pPr>
      <w:r>
        <w:t>Ce budget correspond aux caveaux réalisés et vendus par la commune. En 202</w:t>
      </w:r>
      <w:r w:rsidR="00506184">
        <w:t>3</w:t>
      </w:r>
      <w:r>
        <w:t xml:space="preserve"> </w:t>
      </w:r>
      <w:r w:rsidR="00506184">
        <w:t>la commune a réalisé des nouveaux caveaux au cimetière du village. Les résultats du budget sont les suivants :</w:t>
      </w:r>
    </w:p>
    <w:p w14:paraId="372FE4AF" w14:textId="77777777" w:rsidR="00506184" w:rsidRPr="00506184" w:rsidRDefault="00506184" w:rsidP="00506184">
      <w:pPr>
        <w:tabs>
          <w:tab w:val="left" w:pos="3402"/>
        </w:tabs>
      </w:pPr>
    </w:p>
    <w:tbl>
      <w:tblPr>
        <w:tblStyle w:val="Grilledutableau"/>
        <w:tblW w:w="8926" w:type="dxa"/>
        <w:tblLook w:val="04A0" w:firstRow="1" w:lastRow="0" w:firstColumn="1" w:lastColumn="0" w:noHBand="0" w:noVBand="1"/>
      </w:tblPr>
      <w:tblGrid>
        <w:gridCol w:w="1945"/>
        <w:gridCol w:w="2151"/>
        <w:gridCol w:w="2152"/>
        <w:gridCol w:w="2678"/>
      </w:tblGrid>
      <w:tr w:rsidR="00506184" w:rsidRPr="00506184" w14:paraId="28DB0A9F" w14:textId="77777777" w:rsidTr="00BB4F58">
        <w:tc>
          <w:tcPr>
            <w:tcW w:w="1945" w:type="dxa"/>
          </w:tcPr>
          <w:p w14:paraId="4364E29E" w14:textId="77777777" w:rsidR="00506184" w:rsidRPr="00506184" w:rsidRDefault="00506184" w:rsidP="00506184">
            <w:pPr>
              <w:tabs>
                <w:tab w:val="left" w:pos="3402"/>
              </w:tabs>
            </w:pPr>
            <w:r w:rsidRPr="00506184">
              <w:t>Section</w:t>
            </w:r>
          </w:p>
        </w:tc>
        <w:tc>
          <w:tcPr>
            <w:tcW w:w="2151" w:type="dxa"/>
          </w:tcPr>
          <w:p w14:paraId="1056A776" w14:textId="77777777" w:rsidR="00506184" w:rsidRPr="00506184" w:rsidRDefault="00506184" w:rsidP="00506184">
            <w:pPr>
              <w:tabs>
                <w:tab w:val="left" w:pos="3402"/>
              </w:tabs>
            </w:pPr>
            <w:r w:rsidRPr="00506184">
              <w:t>Titre Emis en €</w:t>
            </w:r>
          </w:p>
        </w:tc>
        <w:tc>
          <w:tcPr>
            <w:tcW w:w="2152" w:type="dxa"/>
          </w:tcPr>
          <w:p w14:paraId="67630819" w14:textId="77777777" w:rsidR="00506184" w:rsidRPr="00506184" w:rsidRDefault="00506184" w:rsidP="00506184">
            <w:pPr>
              <w:tabs>
                <w:tab w:val="left" w:pos="3402"/>
              </w:tabs>
            </w:pPr>
            <w:r w:rsidRPr="00506184">
              <w:t>Mandat émis en €</w:t>
            </w:r>
          </w:p>
        </w:tc>
        <w:tc>
          <w:tcPr>
            <w:tcW w:w="2678" w:type="dxa"/>
          </w:tcPr>
          <w:p w14:paraId="5D3A83B1" w14:textId="77777777" w:rsidR="00506184" w:rsidRPr="00506184" w:rsidRDefault="00506184" w:rsidP="00506184">
            <w:pPr>
              <w:tabs>
                <w:tab w:val="left" w:pos="3402"/>
              </w:tabs>
            </w:pPr>
            <w:r w:rsidRPr="00506184">
              <w:t xml:space="preserve">Résultat de l’exercice </w:t>
            </w:r>
          </w:p>
        </w:tc>
      </w:tr>
      <w:tr w:rsidR="00506184" w:rsidRPr="00506184" w14:paraId="122B8EE7" w14:textId="77777777" w:rsidTr="00BB4F58">
        <w:tc>
          <w:tcPr>
            <w:tcW w:w="1945" w:type="dxa"/>
          </w:tcPr>
          <w:p w14:paraId="7633501F" w14:textId="77777777" w:rsidR="00506184" w:rsidRPr="00506184" w:rsidRDefault="00506184" w:rsidP="00506184">
            <w:pPr>
              <w:tabs>
                <w:tab w:val="left" w:pos="3402"/>
              </w:tabs>
            </w:pPr>
            <w:r w:rsidRPr="00506184">
              <w:t>Fonctionnement</w:t>
            </w:r>
          </w:p>
        </w:tc>
        <w:tc>
          <w:tcPr>
            <w:tcW w:w="2151" w:type="dxa"/>
          </w:tcPr>
          <w:p w14:paraId="2995B7B7" w14:textId="77777777" w:rsidR="00506184" w:rsidRPr="00506184" w:rsidRDefault="00506184" w:rsidP="00506184">
            <w:pPr>
              <w:tabs>
                <w:tab w:val="left" w:pos="3402"/>
              </w:tabs>
            </w:pPr>
            <w:r w:rsidRPr="00506184">
              <w:t>55 201,80</w:t>
            </w:r>
          </w:p>
        </w:tc>
        <w:tc>
          <w:tcPr>
            <w:tcW w:w="2152" w:type="dxa"/>
          </w:tcPr>
          <w:p w14:paraId="6FB5A418" w14:textId="77777777" w:rsidR="00506184" w:rsidRPr="00506184" w:rsidRDefault="00506184" w:rsidP="00506184">
            <w:pPr>
              <w:tabs>
                <w:tab w:val="left" w:pos="3402"/>
              </w:tabs>
            </w:pPr>
            <w:r w:rsidRPr="00506184">
              <w:t>51 993,88</w:t>
            </w:r>
          </w:p>
        </w:tc>
        <w:tc>
          <w:tcPr>
            <w:tcW w:w="2678" w:type="dxa"/>
          </w:tcPr>
          <w:p w14:paraId="26652AE6" w14:textId="77777777" w:rsidR="00506184" w:rsidRPr="00506184" w:rsidRDefault="00506184" w:rsidP="00506184">
            <w:pPr>
              <w:tabs>
                <w:tab w:val="left" w:pos="3402"/>
              </w:tabs>
              <w:rPr>
                <w:b/>
              </w:rPr>
            </w:pPr>
            <w:r w:rsidRPr="00506184">
              <w:rPr>
                <w:b/>
              </w:rPr>
              <w:t>3 207,92</w:t>
            </w:r>
          </w:p>
        </w:tc>
      </w:tr>
      <w:tr w:rsidR="00506184" w:rsidRPr="00506184" w14:paraId="0B9FE720" w14:textId="77777777" w:rsidTr="00BB4F58">
        <w:tc>
          <w:tcPr>
            <w:tcW w:w="1945" w:type="dxa"/>
          </w:tcPr>
          <w:p w14:paraId="2C15E320" w14:textId="77777777" w:rsidR="00506184" w:rsidRPr="00506184" w:rsidRDefault="00506184" w:rsidP="00506184">
            <w:pPr>
              <w:tabs>
                <w:tab w:val="left" w:pos="3402"/>
              </w:tabs>
            </w:pPr>
            <w:r w:rsidRPr="00506184">
              <w:t>Investissement</w:t>
            </w:r>
          </w:p>
        </w:tc>
        <w:tc>
          <w:tcPr>
            <w:tcW w:w="2151" w:type="dxa"/>
          </w:tcPr>
          <w:p w14:paraId="5EB706BC" w14:textId="77777777" w:rsidR="00506184" w:rsidRPr="00506184" w:rsidRDefault="00506184" w:rsidP="00506184">
            <w:pPr>
              <w:tabs>
                <w:tab w:val="left" w:pos="3402"/>
              </w:tabs>
            </w:pPr>
            <w:r w:rsidRPr="00506184">
              <w:t>37 693,44</w:t>
            </w:r>
          </w:p>
        </w:tc>
        <w:tc>
          <w:tcPr>
            <w:tcW w:w="2152" w:type="dxa"/>
          </w:tcPr>
          <w:p w14:paraId="2E8A3868" w14:textId="77777777" w:rsidR="00506184" w:rsidRPr="00506184" w:rsidRDefault="00506184" w:rsidP="00506184">
            <w:pPr>
              <w:tabs>
                <w:tab w:val="left" w:pos="3402"/>
              </w:tabs>
            </w:pPr>
            <w:r w:rsidRPr="00506184">
              <w:t>36 501,8</w:t>
            </w:r>
          </w:p>
        </w:tc>
        <w:tc>
          <w:tcPr>
            <w:tcW w:w="2678" w:type="dxa"/>
          </w:tcPr>
          <w:p w14:paraId="07A2CD05" w14:textId="77777777" w:rsidR="00506184" w:rsidRPr="00506184" w:rsidRDefault="00506184" w:rsidP="00506184">
            <w:pPr>
              <w:tabs>
                <w:tab w:val="left" w:pos="3402"/>
              </w:tabs>
              <w:rPr>
                <w:b/>
              </w:rPr>
            </w:pPr>
            <w:r w:rsidRPr="00506184">
              <w:rPr>
                <w:b/>
              </w:rPr>
              <w:t>1 191,64</w:t>
            </w:r>
          </w:p>
        </w:tc>
      </w:tr>
      <w:tr w:rsidR="00506184" w:rsidRPr="00506184" w14:paraId="345AC1E5" w14:textId="77777777" w:rsidTr="00BB4F58">
        <w:tc>
          <w:tcPr>
            <w:tcW w:w="1945" w:type="dxa"/>
          </w:tcPr>
          <w:p w14:paraId="107273D8" w14:textId="77777777" w:rsidR="00506184" w:rsidRPr="00506184" w:rsidRDefault="00506184" w:rsidP="00506184">
            <w:pPr>
              <w:tabs>
                <w:tab w:val="left" w:pos="3402"/>
              </w:tabs>
              <w:rPr>
                <w:b/>
              </w:rPr>
            </w:pPr>
            <w:r w:rsidRPr="00506184">
              <w:rPr>
                <w:b/>
              </w:rPr>
              <w:t>Total</w:t>
            </w:r>
          </w:p>
        </w:tc>
        <w:tc>
          <w:tcPr>
            <w:tcW w:w="2151" w:type="dxa"/>
          </w:tcPr>
          <w:p w14:paraId="11D2E84F" w14:textId="77777777" w:rsidR="00506184" w:rsidRPr="00506184" w:rsidRDefault="00506184" w:rsidP="00506184">
            <w:pPr>
              <w:tabs>
                <w:tab w:val="left" w:pos="3402"/>
              </w:tabs>
              <w:rPr>
                <w:b/>
              </w:rPr>
            </w:pPr>
            <w:r w:rsidRPr="00506184">
              <w:rPr>
                <w:b/>
              </w:rPr>
              <w:t>92 895,24</w:t>
            </w:r>
          </w:p>
        </w:tc>
        <w:tc>
          <w:tcPr>
            <w:tcW w:w="2152" w:type="dxa"/>
          </w:tcPr>
          <w:p w14:paraId="6326D313" w14:textId="77777777" w:rsidR="00506184" w:rsidRPr="00506184" w:rsidRDefault="00506184" w:rsidP="00506184">
            <w:pPr>
              <w:tabs>
                <w:tab w:val="left" w:pos="3402"/>
              </w:tabs>
              <w:rPr>
                <w:b/>
              </w:rPr>
            </w:pPr>
            <w:r w:rsidRPr="00506184">
              <w:rPr>
                <w:b/>
              </w:rPr>
              <w:t>88 495,68</w:t>
            </w:r>
          </w:p>
        </w:tc>
        <w:tc>
          <w:tcPr>
            <w:tcW w:w="2678" w:type="dxa"/>
          </w:tcPr>
          <w:p w14:paraId="637C5877" w14:textId="77777777" w:rsidR="00506184" w:rsidRPr="00506184" w:rsidRDefault="00506184" w:rsidP="00506184">
            <w:pPr>
              <w:tabs>
                <w:tab w:val="left" w:pos="3402"/>
              </w:tabs>
              <w:rPr>
                <w:b/>
              </w:rPr>
            </w:pPr>
            <w:r w:rsidRPr="00506184">
              <w:rPr>
                <w:b/>
              </w:rPr>
              <w:t>4 399,</w:t>
            </w:r>
          </w:p>
        </w:tc>
      </w:tr>
    </w:tbl>
    <w:p w14:paraId="18CD40EA" w14:textId="77777777" w:rsidR="00506184" w:rsidRPr="00506184" w:rsidRDefault="00506184" w:rsidP="00506184">
      <w:pPr>
        <w:tabs>
          <w:tab w:val="left" w:pos="3402"/>
        </w:tabs>
      </w:pPr>
    </w:p>
    <w:p w14:paraId="154018DE" w14:textId="77777777" w:rsidR="00506184" w:rsidRPr="00506184" w:rsidRDefault="00506184" w:rsidP="00506184">
      <w:pPr>
        <w:tabs>
          <w:tab w:val="left" w:pos="3402"/>
        </w:tabs>
      </w:pPr>
      <w:r w:rsidRPr="00506184">
        <w:t>Compte tenu des résultats antérieurs reporté et des restes à réaliser le résultat de clôture est 13 036.94€</w:t>
      </w:r>
    </w:p>
    <w:tbl>
      <w:tblPr>
        <w:tblStyle w:val="Grilledutableau"/>
        <w:tblW w:w="0" w:type="auto"/>
        <w:tblLook w:val="04A0" w:firstRow="1" w:lastRow="0" w:firstColumn="1" w:lastColumn="0" w:noHBand="0" w:noVBand="1"/>
      </w:tblPr>
      <w:tblGrid>
        <w:gridCol w:w="1946"/>
        <w:gridCol w:w="1437"/>
        <w:gridCol w:w="1437"/>
        <w:gridCol w:w="1437"/>
        <w:gridCol w:w="1367"/>
        <w:gridCol w:w="1438"/>
      </w:tblGrid>
      <w:tr w:rsidR="00506184" w:rsidRPr="00506184" w14:paraId="343A8AAA" w14:textId="77777777" w:rsidTr="00BB4F58">
        <w:tc>
          <w:tcPr>
            <w:tcW w:w="1946" w:type="dxa"/>
          </w:tcPr>
          <w:p w14:paraId="5706B78A" w14:textId="77777777" w:rsidR="00506184" w:rsidRPr="00506184" w:rsidRDefault="00506184" w:rsidP="00506184">
            <w:pPr>
              <w:tabs>
                <w:tab w:val="left" w:pos="3402"/>
              </w:tabs>
            </w:pPr>
            <w:r w:rsidRPr="00506184">
              <w:t>Section</w:t>
            </w:r>
          </w:p>
        </w:tc>
        <w:tc>
          <w:tcPr>
            <w:tcW w:w="1437" w:type="dxa"/>
          </w:tcPr>
          <w:p w14:paraId="37BC207F" w14:textId="77777777" w:rsidR="00506184" w:rsidRPr="00506184" w:rsidRDefault="00506184" w:rsidP="00506184">
            <w:pPr>
              <w:tabs>
                <w:tab w:val="left" w:pos="3402"/>
              </w:tabs>
            </w:pPr>
            <w:r w:rsidRPr="00506184">
              <w:t>Résultat de l’exercice</w:t>
            </w:r>
          </w:p>
        </w:tc>
        <w:tc>
          <w:tcPr>
            <w:tcW w:w="1437" w:type="dxa"/>
          </w:tcPr>
          <w:p w14:paraId="4737692D" w14:textId="77777777" w:rsidR="00506184" w:rsidRPr="00506184" w:rsidRDefault="00506184" w:rsidP="00506184">
            <w:pPr>
              <w:tabs>
                <w:tab w:val="left" w:pos="3402"/>
              </w:tabs>
            </w:pPr>
            <w:r w:rsidRPr="00506184">
              <w:t xml:space="preserve">Résultat antérieur reporté </w:t>
            </w:r>
          </w:p>
        </w:tc>
        <w:tc>
          <w:tcPr>
            <w:tcW w:w="1437" w:type="dxa"/>
          </w:tcPr>
          <w:p w14:paraId="33CAB04D" w14:textId="77777777" w:rsidR="00506184" w:rsidRPr="00506184" w:rsidRDefault="00506184" w:rsidP="00506184">
            <w:pPr>
              <w:tabs>
                <w:tab w:val="left" w:pos="3402"/>
              </w:tabs>
            </w:pPr>
            <w:r w:rsidRPr="00506184">
              <w:t>Résultat cumulé</w:t>
            </w:r>
          </w:p>
        </w:tc>
        <w:tc>
          <w:tcPr>
            <w:tcW w:w="1367" w:type="dxa"/>
          </w:tcPr>
          <w:p w14:paraId="01DA425C" w14:textId="77777777" w:rsidR="00506184" w:rsidRPr="00506184" w:rsidRDefault="00506184" w:rsidP="00506184">
            <w:pPr>
              <w:tabs>
                <w:tab w:val="left" w:pos="3402"/>
              </w:tabs>
            </w:pPr>
            <w:r w:rsidRPr="00506184">
              <w:t>Résultat reste à réaliser</w:t>
            </w:r>
          </w:p>
        </w:tc>
        <w:tc>
          <w:tcPr>
            <w:tcW w:w="1438" w:type="dxa"/>
          </w:tcPr>
          <w:p w14:paraId="2D30625E" w14:textId="77777777" w:rsidR="00506184" w:rsidRPr="00506184" w:rsidRDefault="00506184" w:rsidP="00506184">
            <w:pPr>
              <w:tabs>
                <w:tab w:val="left" w:pos="3402"/>
              </w:tabs>
            </w:pPr>
            <w:r w:rsidRPr="00506184">
              <w:t xml:space="preserve">Résultat de clôture </w:t>
            </w:r>
          </w:p>
        </w:tc>
      </w:tr>
      <w:tr w:rsidR="00506184" w:rsidRPr="00506184" w14:paraId="7447D5A0" w14:textId="77777777" w:rsidTr="00BB4F58">
        <w:tc>
          <w:tcPr>
            <w:tcW w:w="1946" w:type="dxa"/>
          </w:tcPr>
          <w:p w14:paraId="44E6766C" w14:textId="77777777" w:rsidR="00506184" w:rsidRPr="00506184" w:rsidRDefault="00506184" w:rsidP="00506184">
            <w:pPr>
              <w:tabs>
                <w:tab w:val="left" w:pos="3402"/>
              </w:tabs>
            </w:pPr>
            <w:r w:rsidRPr="00506184">
              <w:t>Fonctionnement</w:t>
            </w:r>
          </w:p>
        </w:tc>
        <w:tc>
          <w:tcPr>
            <w:tcW w:w="1437" w:type="dxa"/>
          </w:tcPr>
          <w:p w14:paraId="5859DED5" w14:textId="77777777" w:rsidR="00506184" w:rsidRPr="00506184" w:rsidRDefault="00506184" w:rsidP="00506184">
            <w:pPr>
              <w:tabs>
                <w:tab w:val="left" w:pos="3402"/>
              </w:tabs>
              <w:rPr>
                <w:b/>
              </w:rPr>
            </w:pPr>
            <w:r w:rsidRPr="00506184">
              <w:rPr>
                <w:b/>
              </w:rPr>
              <w:t>3 207,92</w:t>
            </w:r>
          </w:p>
        </w:tc>
        <w:tc>
          <w:tcPr>
            <w:tcW w:w="1437" w:type="dxa"/>
          </w:tcPr>
          <w:p w14:paraId="0AC663CE" w14:textId="77777777" w:rsidR="00506184" w:rsidRPr="00506184" w:rsidRDefault="00506184" w:rsidP="00506184">
            <w:pPr>
              <w:tabs>
                <w:tab w:val="left" w:pos="3402"/>
              </w:tabs>
            </w:pPr>
            <w:r w:rsidRPr="00506184">
              <w:t>0</w:t>
            </w:r>
          </w:p>
        </w:tc>
        <w:tc>
          <w:tcPr>
            <w:tcW w:w="1437" w:type="dxa"/>
          </w:tcPr>
          <w:p w14:paraId="77EF81D1" w14:textId="77777777" w:rsidR="00506184" w:rsidRPr="00506184" w:rsidRDefault="00506184" w:rsidP="00506184">
            <w:pPr>
              <w:tabs>
                <w:tab w:val="left" w:pos="3402"/>
              </w:tabs>
            </w:pPr>
            <w:r w:rsidRPr="00506184">
              <w:t>3 207,92</w:t>
            </w:r>
          </w:p>
        </w:tc>
        <w:tc>
          <w:tcPr>
            <w:tcW w:w="1367" w:type="dxa"/>
          </w:tcPr>
          <w:p w14:paraId="3A5420AB" w14:textId="77777777" w:rsidR="00506184" w:rsidRPr="00506184" w:rsidRDefault="00506184" w:rsidP="00506184">
            <w:pPr>
              <w:tabs>
                <w:tab w:val="left" w:pos="3402"/>
              </w:tabs>
            </w:pPr>
            <w:r w:rsidRPr="00506184">
              <w:t>0</w:t>
            </w:r>
          </w:p>
        </w:tc>
        <w:tc>
          <w:tcPr>
            <w:tcW w:w="1438" w:type="dxa"/>
          </w:tcPr>
          <w:p w14:paraId="48760FC5" w14:textId="77777777" w:rsidR="00506184" w:rsidRPr="00506184" w:rsidRDefault="00506184" w:rsidP="00506184">
            <w:pPr>
              <w:tabs>
                <w:tab w:val="left" w:pos="3402"/>
              </w:tabs>
            </w:pPr>
            <w:r w:rsidRPr="00506184">
              <w:t>3 207.92</w:t>
            </w:r>
          </w:p>
        </w:tc>
      </w:tr>
      <w:tr w:rsidR="00506184" w:rsidRPr="00506184" w14:paraId="424F04C9" w14:textId="77777777" w:rsidTr="00BB4F58">
        <w:tc>
          <w:tcPr>
            <w:tcW w:w="1946" w:type="dxa"/>
          </w:tcPr>
          <w:p w14:paraId="02DB4BE5" w14:textId="77777777" w:rsidR="00506184" w:rsidRPr="00506184" w:rsidRDefault="00506184" w:rsidP="00506184">
            <w:pPr>
              <w:tabs>
                <w:tab w:val="left" w:pos="3402"/>
              </w:tabs>
            </w:pPr>
            <w:r w:rsidRPr="00506184">
              <w:t>Investissement</w:t>
            </w:r>
          </w:p>
        </w:tc>
        <w:tc>
          <w:tcPr>
            <w:tcW w:w="1437" w:type="dxa"/>
          </w:tcPr>
          <w:p w14:paraId="31FB51E8" w14:textId="77777777" w:rsidR="00506184" w:rsidRPr="00506184" w:rsidRDefault="00506184" w:rsidP="00506184">
            <w:pPr>
              <w:tabs>
                <w:tab w:val="left" w:pos="3402"/>
              </w:tabs>
              <w:rPr>
                <w:b/>
              </w:rPr>
            </w:pPr>
            <w:r w:rsidRPr="00506184">
              <w:rPr>
                <w:b/>
              </w:rPr>
              <w:t>1 191,64</w:t>
            </w:r>
          </w:p>
        </w:tc>
        <w:tc>
          <w:tcPr>
            <w:tcW w:w="1437" w:type="dxa"/>
          </w:tcPr>
          <w:p w14:paraId="1181F03A" w14:textId="77777777" w:rsidR="00506184" w:rsidRPr="00506184" w:rsidRDefault="00506184" w:rsidP="00506184">
            <w:pPr>
              <w:tabs>
                <w:tab w:val="left" w:pos="3402"/>
              </w:tabs>
            </w:pPr>
            <w:r w:rsidRPr="00506184">
              <w:t>8 637,38</w:t>
            </w:r>
          </w:p>
        </w:tc>
        <w:tc>
          <w:tcPr>
            <w:tcW w:w="1437" w:type="dxa"/>
          </w:tcPr>
          <w:p w14:paraId="40E99B5D" w14:textId="77777777" w:rsidR="00506184" w:rsidRPr="00506184" w:rsidRDefault="00506184" w:rsidP="00506184">
            <w:pPr>
              <w:tabs>
                <w:tab w:val="left" w:pos="3402"/>
              </w:tabs>
            </w:pPr>
            <w:r w:rsidRPr="00506184">
              <w:t>9 829,02</w:t>
            </w:r>
          </w:p>
        </w:tc>
        <w:tc>
          <w:tcPr>
            <w:tcW w:w="1367" w:type="dxa"/>
          </w:tcPr>
          <w:p w14:paraId="5CFA24C3" w14:textId="77777777" w:rsidR="00506184" w:rsidRPr="00506184" w:rsidRDefault="00506184" w:rsidP="00506184">
            <w:pPr>
              <w:tabs>
                <w:tab w:val="left" w:pos="3402"/>
              </w:tabs>
            </w:pPr>
            <w:r w:rsidRPr="00506184">
              <w:t>0</w:t>
            </w:r>
          </w:p>
        </w:tc>
        <w:tc>
          <w:tcPr>
            <w:tcW w:w="1438" w:type="dxa"/>
          </w:tcPr>
          <w:p w14:paraId="03612EDA" w14:textId="77777777" w:rsidR="00506184" w:rsidRPr="00506184" w:rsidRDefault="00506184" w:rsidP="00506184">
            <w:pPr>
              <w:tabs>
                <w:tab w:val="left" w:pos="3402"/>
              </w:tabs>
            </w:pPr>
            <w:r w:rsidRPr="00506184">
              <w:t>9 829.02</w:t>
            </w:r>
          </w:p>
        </w:tc>
      </w:tr>
      <w:tr w:rsidR="00506184" w:rsidRPr="00506184" w14:paraId="7173972F" w14:textId="77777777" w:rsidTr="00BB4F58">
        <w:tc>
          <w:tcPr>
            <w:tcW w:w="1946" w:type="dxa"/>
          </w:tcPr>
          <w:p w14:paraId="6C777792" w14:textId="77777777" w:rsidR="00506184" w:rsidRPr="00506184" w:rsidRDefault="00506184" w:rsidP="00506184">
            <w:pPr>
              <w:tabs>
                <w:tab w:val="left" w:pos="3402"/>
              </w:tabs>
              <w:rPr>
                <w:b/>
              </w:rPr>
            </w:pPr>
            <w:r w:rsidRPr="00506184">
              <w:rPr>
                <w:b/>
              </w:rPr>
              <w:t>Total</w:t>
            </w:r>
          </w:p>
        </w:tc>
        <w:tc>
          <w:tcPr>
            <w:tcW w:w="1437" w:type="dxa"/>
          </w:tcPr>
          <w:p w14:paraId="3E33131A" w14:textId="77777777" w:rsidR="00506184" w:rsidRPr="00506184" w:rsidRDefault="00506184" w:rsidP="00506184">
            <w:pPr>
              <w:tabs>
                <w:tab w:val="left" w:pos="3402"/>
              </w:tabs>
              <w:rPr>
                <w:b/>
              </w:rPr>
            </w:pPr>
            <w:r w:rsidRPr="00506184">
              <w:rPr>
                <w:b/>
              </w:rPr>
              <w:t>4 399,56</w:t>
            </w:r>
          </w:p>
        </w:tc>
        <w:tc>
          <w:tcPr>
            <w:tcW w:w="1437" w:type="dxa"/>
          </w:tcPr>
          <w:p w14:paraId="4870980C" w14:textId="77777777" w:rsidR="00506184" w:rsidRPr="00506184" w:rsidRDefault="00506184" w:rsidP="00506184">
            <w:pPr>
              <w:tabs>
                <w:tab w:val="left" w:pos="3402"/>
              </w:tabs>
              <w:rPr>
                <w:b/>
              </w:rPr>
            </w:pPr>
            <w:r w:rsidRPr="00506184">
              <w:rPr>
                <w:b/>
              </w:rPr>
              <w:t>8 637,38</w:t>
            </w:r>
          </w:p>
        </w:tc>
        <w:tc>
          <w:tcPr>
            <w:tcW w:w="1437" w:type="dxa"/>
          </w:tcPr>
          <w:p w14:paraId="2285E8C4" w14:textId="77777777" w:rsidR="00506184" w:rsidRPr="00506184" w:rsidRDefault="00506184" w:rsidP="00506184">
            <w:pPr>
              <w:tabs>
                <w:tab w:val="left" w:pos="3402"/>
              </w:tabs>
              <w:rPr>
                <w:b/>
              </w:rPr>
            </w:pPr>
            <w:r w:rsidRPr="00506184">
              <w:rPr>
                <w:b/>
              </w:rPr>
              <w:t>13 036.94</w:t>
            </w:r>
          </w:p>
        </w:tc>
        <w:tc>
          <w:tcPr>
            <w:tcW w:w="1367" w:type="dxa"/>
          </w:tcPr>
          <w:p w14:paraId="063F69F8" w14:textId="77777777" w:rsidR="00506184" w:rsidRPr="00506184" w:rsidRDefault="00506184" w:rsidP="00506184">
            <w:pPr>
              <w:tabs>
                <w:tab w:val="left" w:pos="3402"/>
              </w:tabs>
              <w:rPr>
                <w:b/>
              </w:rPr>
            </w:pPr>
            <w:r w:rsidRPr="00506184">
              <w:rPr>
                <w:b/>
              </w:rPr>
              <w:t>0</w:t>
            </w:r>
          </w:p>
        </w:tc>
        <w:tc>
          <w:tcPr>
            <w:tcW w:w="1438" w:type="dxa"/>
          </w:tcPr>
          <w:p w14:paraId="49D0FC80" w14:textId="77777777" w:rsidR="00506184" w:rsidRPr="00506184" w:rsidRDefault="00506184" w:rsidP="00506184">
            <w:pPr>
              <w:tabs>
                <w:tab w:val="left" w:pos="3402"/>
              </w:tabs>
              <w:rPr>
                <w:b/>
              </w:rPr>
            </w:pPr>
            <w:r w:rsidRPr="00506184">
              <w:rPr>
                <w:b/>
              </w:rPr>
              <w:t>13 036.94</w:t>
            </w:r>
          </w:p>
        </w:tc>
      </w:tr>
    </w:tbl>
    <w:p w14:paraId="2A8EDC39" w14:textId="77777777" w:rsidR="00506184" w:rsidRDefault="00506184" w:rsidP="00191158">
      <w:pPr>
        <w:tabs>
          <w:tab w:val="left" w:pos="3402"/>
        </w:tabs>
      </w:pPr>
    </w:p>
    <w:p w14:paraId="0F2A339A" w14:textId="77777777" w:rsidR="007F4D3D" w:rsidRPr="008A774D" w:rsidRDefault="007F4D3D" w:rsidP="00191158">
      <w:pPr>
        <w:tabs>
          <w:tab w:val="left" w:pos="3402"/>
        </w:tabs>
        <w:rPr>
          <w:sz w:val="16"/>
          <w:szCs w:val="16"/>
        </w:rPr>
      </w:pPr>
    </w:p>
    <w:p w14:paraId="610A43C8" w14:textId="26AE3370" w:rsidR="007F4D3D" w:rsidRDefault="007F4D3D" w:rsidP="007F4D3D">
      <w:pPr>
        <w:pStyle w:val="Titre1"/>
      </w:pPr>
      <w:r>
        <w:lastRenderedPageBreak/>
        <w:t>III Les budgets prévisionnels 202</w:t>
      </w:r>
      <w:r w:rsidR="00506184">
        <w:t>4</w:t>
      </w:r>
    </w:p>
    <w:p w14:paraId="61D72945" w14:textId="77777777" w:rsidR="007F4D3D" w:rsidRPr="008A774D" w:rsidRDefault="007F4D3D" w:rsidP="00191158">
      <w:pPr>
        <w:tabs>
          <w:tab w:val="left" w:pos="3402"/>
        </w:tabs>
        <w:rPr>
          <w:sz w:val="16"/>
          <w:szCs w:val="16"/>
        </w:rPr>
      </w:pPr>
    </w:p>
    <w:p w14:paraId="16571F33" w14:textId="77777777" w:rsidR="007F4D3D" w:rsidRDefault="007F4D3D" w:rsidP="007F4D3D">
      <w:pPr>
        <w:pStyle w:val="Paragraphedeliste"/>
        <w:numPr>
          <w:ilvl w:val="0"/>
          <w:numId w:val="11"/>
        </w:numPr>
        <w:rPr>
          <w:b/>
          <w:u w:val="single"/>
        </w:rPr>
      </w:pPr>
      <w:r w:rsidRPr="00F97009">
        <w:rPr>
          <w:b/>
          <w:u w:val="single"/>
        </w:rPr>
        <w:t>Le budget Général</w:t>
      </w:r>
    </w:p>
    <w:p w14:paraId="2754A6EB" w14:textId="77777777" w:rsidR="00AC5F2E" w:rsidRPr="008A774D" w:rsidRDefault="00AC5F2E" w:rsidP="00AC5F2E">
      <w:pPr>
        <w:pStyle w:val="Paragraphedeliste"/>
        <w:rPr>
          <w:b/>
          <w:sz w:val="16"/>
          <w:szCs w:val="16"/>
          <w:u w:val="single"/>
        </w:rPr>
      </w:pPr>
    </w:p>
    <w:p w14:paraId="75945278" w14:textId="77777777" w:rsidR="00AC5F2E" w:rsidRDefault="00AC5F2E" w:rsidP="00AC5F2E">
      <w:pPr>
        <w:pStyle w:val="Paragraphedeliste"/>
        <w:numPr>
          <w:ilvl w:val="1"/>
          <w:numId w:val="11"/>
        </w:numPr>
        <w:rPr>
          <w:b/>
          <w:u w:val="single"/>
        </w:rPr>
      </w:pPr>
      <w:r>
        <w:rPr>
          <w:b/>
          <w:u w:val="single"/>
        </w:rPr>
        <w:t>La fiscalité</w:t>
      </w:r>
    </w:p>
    <w:p w14:paraId="562CC246" w14:textId="77777777" w:rsidR="007F4D3D" w:rsidRDefault="00AC5F2E" w:rsidP="00191158">
      <w:pPr>
        <w:tabs>
          <w:tab w:val="left" w:pos="3402"/>
        </w:tabs>
      </w:pPr>
      <w:r>
        <w:t>Cette année encore le conseil municipal a fait le choix de ne pas augmenter les taux d’impositions. Sur la commune la fiscalité pour 2023 est la suivante :</w:t>
      </w:r>
    </w:p>
    <w:p w14:paraId="0E25DADD" w14:textId="77777777" w:rsidR="00AC5F2E" w:rsidRPr="008A774D" w:rsidRDefault="00AC5F2E" w:rsidP="00191158">
      <w:pPr>
        <w:tabs>
          <w:tab w:val="left" w:pos="3402"/>
        </w:tabs>
        <w:rPr>
          <w:sz w:val="16"/>
          <w:szCs w:val="16"/>
        </w:rPr>
      </w:pPr>
    </w:p>
    <w:p w14:paraId="5D4A052F" w14:textId="77777777" w:rsidR="00AC5F2E" w:rsidRPr="00AC5F2E" w:rsidRDefault="00AC5F2E" w:rsidP="00AC5F2E">
      <w:pPr>
        <w:tabs>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160" w:line="259" w:lineRule="auto"/>
        <w:jc w:val="left"/>
        <w:rPr>
          <w:rFonts w:cs="Book Antiqua"/>
          <w:szCs w:val="24"/>
          <w:lang w:eastAsia="en-US"/>
        </w:rPr>
      </w:pPr>
      <w:r w:rsidRPr="00AC5F2E">
        <w:rPr>
          <w:rFonts w:cs="Book Antiqua"/>
          <w:szCs w:val="24"/>
          <w:lang w:eastAsia="en-US"/>
        </w:rPr>
        <w:t>Taxe d’habitation</w:t>
      </w:r>
      <w:r w:rsidRPr="00AC5F2E">
        <w:rPr>
          <w:rFonts w:cs="Book Antiqua"/>
          <w:szCs w:val="24"/>
          <w:lang w:eastAsia="en-US"/>
        </w:rPr>
        <w:tab/>
        <w:t>8.05%</w:t>
      </w:r>
    </w:p>
    <w:p w14:paraId="7BB5BF0D" w14:textId="77777777" w:rsidR="00AC5F2E" w:rsidRPr="00AC5F2E" w:rsidRDefault="00AC5F2E" w:rsidP="00AC5F2E">
      <w:pPr>
        <w:tabs>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160" w:line="259" w:lineRule="auto"/>
        <w:jc w:val="left"/>
        <w:rPr>
          <w:rFonts w:cs="Book Antiqua"/>
          <w:szCs w:val="24"/>
          <w:lang w:eastAsia="en-US"/>
        </w:rPr>
      </w:pPr>
      <w:r w:rsidRPr="00AC5F2E">
        <w:rPr>
          <w:rFonts w:cs="Book Antiqua"/>
          <w:szCs w:val="24"/>
          <w:lang w:eastAsia="en-US"/>
        </w:rPr>
        <w:t xml:space="preserve"> Taxe foncière sur les propriétés bâties (TFPB) :</w:t>
      </w:r>
      <w:r w:rsidRPr="00AC5F2E">
        <w:rPr>
          <w:rFonts w:cs="Book Antiqua"/>
          <w:szCs w:val="24"/>
          <w:lang w:eastAsia="en-US"/>
        </w:rPr>
        <w:tab/>
        <w:t>43.40 %</w:t>
      </w:r>
    </w:p>
    <w:p w14:paraId="066F53E8" w14:textId="77777777" w:rsidR="00AC5F2E" w:rsidRPr="00AC5F2E" w:rsidRDefault="00AC5F2E" w:rsidP="00AC5F2E">
      <w:pPr>
        <w:tabs>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160" w:line="259" w:lineRule="auto"/>
        <w:jc w:val="left"/>
        <w:rPr>
          <w:rFonts w:cs="Book Antiqua"/>
          <w:szCs w:val="24"/>
          <w:lang w:eastAsia="en-US"/>
        </w:rPr>
      </w:pPr>
      <w:r w:rsidRPr="00AC5F2E">
        <w:rPr>
          <w:rFonts w:cs="Book Antiqua"/>
          <w:szCs w:val="24"/>
          <w:lang w:eastAsia="en-US"/>
        </w:rPr>
        <w:t>Taxe foncière sur les propriétés non bâties (TFNB) :</w:t>
      </w:r>
      <w:r w:rsidRPr="00AC5F2E">
        <w:rPr>
          <w:rFonts w:cs="Book Antiqua"/>
          <w:szCs w:val="24"/>
          <w:lang w:eastAsia="en-US"/>
        </w:rPr>
        <w:tab/>
        <w:t>37.08 %</w:t>
      </w:r>
    </w:p>
    <w:p w14:paraId="77F29A42" w14:textId="77777777" w:rsidR="00AC5F2E" w:rsidRPr="008A774D" w:rsidRDefault="00AC5F2E" w:rsidP="00191158">
      <w:pPr>
        <w:tabs>
          <w:tab w:val="left" w:pos="3402"/>
        </w:tabs>
        <w:rPr>
          <w:sz w:val="16"/>
          <w:szCs w:val="16"/>
        </w:rPr>
      </w:pPr>
    </w:p>
    <w:p w14:paraId="3114D1E9" w14:textId="77777777" w:rsidR="00AC5F2E" w:rsidRDefault="00AC5F2E" w:rsidP="00191158">
      <w:pPr>
        <w:tabs>
          <w:tab w:val="left" w:pos="3402"/>
        </w:tabs>
      </w:pPr>
      <w:r>
        <w:t>Le produit attendu pour l’année 2023 s’élèvent à 539 141.00€ au titre de la fiscalité directe locale. A cette somme s’ajoute 236 546 € d’allocation compensatrice liée à des abattement ou exonération décidé par l’Etat.</w:t>
      </w:r>
    </w:p>
    <w:p w14:paraId="06C59BE8" w14:textId="77777777" w:rsidR="00B10D63" w:rsidRDefault="008A774D" w:rsidP="00191158">
      <w:pPr>
        <w:tabs>
          <w:tab w:val="left" w:pos="3402"/>
        </w:tabs>
      </w:pPr>
      <w:r>
        <w:t>Lors du transfert de compétence à la communauté de communes du Sisteronais Buëch il a été convenu que la commune percevrait en compensation de la fiscalité d’entreprise transféré (attribution de compensation) la somme de 400 608€ pour la section de fonctionnement et de 27800 € en section d’investissement.</w:t>
      </w:r>
    </w:p>
    <w:p w14:paraId="65FAD8F6" w14:textId="77777777" w:rsidR="00996CBF" w:rsidRDefault="00996CBF" w:rsidP="004F0C49">
      <w:pPr>
        <w:pStyle w:val="Paragraphedeliste"/>
        <w:numPr>
          <w:ilvl w:val="1"/>
          <w:numId w:val="11"/>
        </w:numPr>
        <w:rPr>
          <w:b/>
          <w:u w:val="single"/>
        </w:rPr>
      </w:pPr>
      <w:r>
        <w:rPr>
          <w:b/>
          <w:u w:val="single"/>
        </w:rPr>
        <w:t>Les subventions aux associations</w:t>
      </w:r>
    </w:p>
    <w:p w14:paraId="636252B8" w14:textId="089792C0" w:rsidR="00996CBF" w:rsidRDefault="00996CBF" w:rsidP="00996CBF">
      <w:r w:rsidRPr="00996CBF">
        <w:t xml:space="preserve">Le conseil municipal du </w:t>
      </w:r>
      <w:r w:rsidR="00506184">
        <w:t xml:space="preserve">8 </w:t>
      </w:r>
      <w:r w:rsidRPr="00996CBF">
        <w:t>avril</w:t>
      </w:r>
      <w:r w:rsidR="00506184">
        <w:t xml:space="preserve"> 2024</w:t>
      </w:r>
      <w:r w:rsidRPr="00996CBF">
        <w:t xml:space="preserve"> a décidé d’attribuer les subventions suivantes : </w:t>
      </w:r>
    </w:p>
    <w:p w14:paraId="39E574FD" w14:textId="77777777" w:rsidR="00BB4F58" w:rsidRDefault="00BB4F58" w:rsidP="00996CBF"/>
    <w:tbl>
      <w:tblPr>
        <w:tblW w:w="0" w:type="auto"/>
        <w:jc w:val="center"/>
        <w:tblLayout w:type="fixed"/>
        <w:tblLook w:val="0000" w:firstRow="0" w:lastRow="0" w:firstColumn="0" w:lastColumn="0" w:noHBand="0" w:noVBand="0"/>
      </w:tblPr>
      <w:tblGrid>
        <w:gridCol w:w="4111"/>
        <w:gridCol w:w="1412"/>
      </w:tblGrid>
      <w:tr w:rsidR="00BB4F58" w:rsidRPr="008C72F8" w14:paraId="6722D1A9" w14:textId="77777777" w:rsidTr="00BB4F58">
        <w:trPr>
          <w:trHeight w:val="610"/>
          <w:jc w:val="center"/>
        </w:trPr>
        <w:tc>
          <w:tcPr>
            <w:tcW w:w="4111" w:type="dxa"/>
            <w:tcBorders>
              <w:top w:val="single" w:sz="4" w:space="0" w:color="auto"/>
              <w:left w:val="single" w:sz="4" w:space="0" w:color="auto"/>
              <w:bottom w:val="single" w:sz="4" w:space="0" w:color="auto"/>
              <w:right w:val="nil"/>
            </w:tcBorders>
            <w:vAlign w:val="center"/>
          </w:tcPr>
          <w:p w14:paraId="4342F4EB"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b/>
                <w:bCs/>
                <w:sz w:val="22"/>
              </w:rPr>
            </w:pPr>
            <w:r w:rsidRPr="008C72F8">
              <w:rPr>
                <w:rFonts w:ascii="Calibri" w:hAnsi="Calibri" w:cs="Calibri"/>
                <w:b/>
                <w:bCs/>
                <w:sz w:val="22"/>
              </w:rPr>
              <w:t>Bénéficiaires</w:t>
            </w:r>
          </w:p>
        </w:tc>
        <w:tc>
          <w:tcPr>
            <w:tcW w:w="1412" w:type="dxa"/>
            <w:tcBorders>
              <w:top w:val="single" w:sz="4" w:space="0" w:color="auto"/>
              <w:left w:val="single" w:sz="4" w:space="0" w:color="auto"/>
              <w:bottom w:val="single" w:sz="4" w:space="0" w:color="auto"/>
              <w:right w:val="single" w:sz="4" w:space="0" w:color="auto"/>
            </w:tcBorders>
          </w:tcPr>
          <w:p w14:paraId="7ABAB0F0"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center"/>
              <w:rPr>
                <w:rFonts w:ascii="Calibri" w:hAnsi="Calibri" w:cs="Calibri"/>
                <w:b/>
                <w:bCs/>
                <w:sz w:val="22"/>
              </w:rPr>
            </w:pPr>
            <w:r w:rsidRPr="008C72F8">
              <w:rPr>
                <w:rFonts w:ascii="Calibri" w:hAnsi="Calibri" w:cs="Calibri"/>
                <w:b/>
                <w:bCs/>
                <w:sz w:val="22"/>
              </w:rPr>
              <w:t>Montant attribué</w:t>
            </w:r>
          </w:p>
        </w:tc>
      </w:tr>
      <w:tr w:rsidR="00BB4F58" w:rsidRPr="008C72F8" w14:paraId="37E16FA4"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DD21E94"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ADMR</w:t>
            </w:r>
            <w:r>
              <w:rPr>
                <w:rFonts w:ascii="Calibri" w:hAnsi="Calibri" w:cs="Calibri"/>
                <w:sz w:val="22"/>
              </w:rPr>
              <w:t xml:space="preserve"> Mison</w:t>
            </w:r>
          </w:p>
        </w:tc>
        <w:tc>
          <w:tcPr>
            <w:tcW w:w="1412" w:type="dxa"/>
            <w:tcBorders>
              <w:top w:val="single" w:sz="4" w:space="0" w:color="auto"/>
              <w:left w:val="single" w:sz="4" w:space="0" w:color="auto"/>
              <w:bottom w:val="single" w:sz="4" w:space="0" w:color="auto"/>
              <w:right w:val="single" w:sz="4" w:space="0" w:color="auto"/>
            </w:tcBorders>
            <w:vAlign w:val="center"/>
          </w:tcPr>
          <w:p w14:paraId="40EBF9F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11 000,00</w:t>
            </w:r>
          </w:p>
        </w:tc>
      </w:tr>
      <w:tr w:rsidR="00BB4F58" w:rsidRPr="008C72F8" w14:paraId="5C157720"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5E84CA8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ADMR Laragne Ribiers portage repas</w:t>
            </w:r>
          </w:p>
        </w:tc>
        <w:tc>
          <w:tcPr>
            <w:tcW w:w="1412" w:type="dxa"/>
            <w:tcBorders>
              <w:top w:val="single" w:sz="4" w:space="0" w:color="auto"/>
              <w:left w:val="single" w:sz="4" w:space="0" w:color="auto"/>
              <w:bottom w:val="single" w:sz="4" w:space="0" w:color="auto"/>
              <w:right w:val="single" w:sz="4" w:space="0" w:color="auto"/>
            </w:tcBorders>
            <w:vAlign w:val="center"/>
          </w:tcPr>
          <w:p w14:paraId="275AA916"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150,00</w:t>
            </w:r>
          </w:p>
        </w:tc>
      </w:tr>
      <w:tr w:rsidR="00BB4F58" w:rsidRPr="008C72F8" w14:paraId="7D37F46E"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E87E110"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Amis on fait la fête</w:t>
            </w:r>
          </w:p>
        </w:tc>
        <w:tc>
          <w:tcPr>
            <w:tcW w:w="1412" w:type="dxa"/>
            <w:tcBorders>
              <w:top w:val="single" w:sz="4" w:space="0" w:color="auto"/>
              <w:left w:val="single" w:sz="4" w:space="0" w:color="auto"/>
              <w:bottom w:val="single" w:sz="4" w:space="0" w:color="auto"/>
              <w:right w:val="single" w:sz="4" w:space="0" w:color="auto"/>
            </w:tcBorders>
            <w:vAlign w:val="center"/>
          </w:tcPr>
          <w:p w14:paraId="7DD205DD"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18 000,00</w:t>
            </w:r>
          </w:p>
        </w:tc>
      </w:tr>
      <w:tr w:rsidR="00BB4F58" w:rsidRPr="008C72F8" w14:paraId="035B8831"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66A9179F"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ANCIENS COMBATTANTS</w:t>
            </w:r>
          </w:p>
        </w:tc>
        <w:tc>
          <w:tcPr>
            <w:tcW w:w="1412" w:type="dxa"/>
            <w:tcBorders>
              <w:top w:val="single" w:sz="4" w:space="0" w:color="auto"/>
              <w:left w:val="single" w:sz="4" w:space="0" w:color="auto"/>
              <w:bottom w:val="single" w:sz="4" w:space="0" w:color="auto"/>
              <w:right w:val="single" w:sz="4" w:space="0" w:color="auto"/>
            </w:tcBorders>
            <w:vAlign w:val="center"/>
          </w:tcPr>
          <w:p w14:paraId="7FFC0BBF"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200,00</w:t>
            </w:r>
          </w:p>
        </w:tc>
      </w:tr>
      <w:tr w:rsidR="00BB4F58" w:rsidRPr="008C72F8" w14:paraId="6B309FEB"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69845F3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APE Mison</w:t>
            </w:r>
          </w:p>
        </w:tc>
        <w:tc>
          <w:tcPr>
            <w:tcW w:w="1412" w:type="dxa"/>
            <w:tcBorders>
              <w:top w:val="single" w:sz="4" w:space="0" w:color="auto"/>
              <w:left w:val="single" w:sz="4" w:space="0" w:color="auto"/>
              <w:bottom w:val="single" w:sz="4" w:space="0" w:color="auto"/>
              <w:right w:val="single" w:sz="4" w:space="0" w:color="auto"/>
            </w:tcBorders>
            <w:vAlign w:val="center"/>
          </w:tcPr>
          <w:p w14:paraId="1644DF21"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1 000,00</w:t>
            </w:r>
          </w:p>
        </w:tc>
      </w:tr>
      <w:tr w:rsidR="00BB4F58" w:rsidRPr="008C72F8" w14:paraId="67D6C6CF"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4373FDA5"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ATM</w:t>
            </w:r>
          </w:p>
        </w:tc>
        <w:tc>
          <w:tcPr>
            <w:tcW w:w="1412" w:type="dxa"/>
            <w:tcBorders>
              <w:top w:val="single" w:sz="4" w:space="0" w:color="auto"/>
              <w:left w:val="single" w:sz="4" w:space="0" w:color="auto"/>
              <w:bottom w:val="single" w:sz="4" w:space="0" w:color="auto"/>
              <w:right w:val="single" w:sz="4" w:space="0" w:color="auto"/>
            </w:tcBorders>
            <w:vAlign w:val="center"/>
          </w:tcPr>
          <w:p w14:paraId="53D685C5"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250,00</w:t>
            </w:r>
          </w:p>
        </w:tc>
      </w:tr>
      <w:tr w:rsidR="00BB4F58" w:rsidRPr="008C72F8" w14:paraId="37099A42"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595D0C9"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Atelier Théâtre Horloge Parlante</w:t>
            </w:r>
          </w:p>
        </w:tc>
        <w:tc>
          <w:tcPr>
            <w:tcW w:w="1412" w:type="dxa"/>
            <w:tcBorders>
              <w:top w:val="single" w:sz="4" w:space="0" w:color="auto"/>
              <w:left w:val="single" w:sz="4" w:space="0" w:color="auto"/>
              <w:bottom w:val="single" w:sz="4" w:space="0" w:color="auto"/>
              <w:right w:val="single" w:sz="4" w:space="0" w:color="auto"/>
            </w:tcBorders>
            <w:vAlign w:val="center"/>
          </w:tcPr>
          <w:p w14:paraId="4F7783D6"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500,00</w:t>
            </w:r>
          </w:p>
        </w:tc>
      </w:tr>
      <w:tr w:rsidR="00BB4F58" w:rsidRPr="008C72F8" w14:paraId="06633097"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066FB6F0"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Auto rétro des alpes provençales</w:t>
            </w:r>
          </w:p>
        </w:tc>
        <w:tc>
          <w:tcPr>
            <w:tcW w:w="1412" w:type="dxa"/>
            <w:tcBorders>
              <w:top w:val="single" w:sz="4" w:space="0" w:color="auto"/>
              <w:left w:val="single" w:sz="4" w:space="0" w:color="auto"/>
              <w:bottom w:val="single" w:sz="4" w:space="0" w:color="auto"/>
              <w:right w:val="single" w:sz="4" w:space="0" w:color="auto"/>
            </w:tcBorders>
            <w:vAlign w:val="center"/>
          </w:tcPr>
          <w:p w14:paraId="06C9CA51"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4 000,00</w:t>
            </w:r>
          </w:p>
        </w:tc>
      </w:tr>
      <w:tr w:rsidR="00BB4F58" w:rsidRPr="008C72F8" w14:paraId="46E0099B"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264BB5F2" w14:textId="77777777" w:rsidR="00BB4F58" w:rsidRPr="00C2087F"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C2087F">
              <w:rPr>
                <w:rFonts w:ascii="Calibri" w:hAnsi="Calibri" w:cs="Calibri"/>
                <w:sz w:val="22"/>
              </w:rPr>
              <w:lastRenderedPageBreak/>
              <w:t>BIBLIO PEDAGOGIQUE F. RICHAUDEAU (SISTERON)</w:t>
            </w:r>
          </w:p>
        </w:tc>
        <w:tc>
          <w:tcPr>
            <w:tcW w:w="1412" w:type="dxa"/>
            <w:tcBorders>
              <w:top w:val="single" w:sz="4" w:space="0" w:color="auto"/>
              <w:left w:val="single" w:sz="4" w:space="0" w:color="auto"/>
              <w:bottom w:val="single" w:sz="4" w:space="0" w:color="auto"/>
              <w:right w:val="single" w:sz="4" w:space="0" w:color="auto"/>
            </w:tcBorders>
            <w:vAlign w:val="center"/>
          </w:tcPr>
          <w:p w14:paraId="418FDB6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100,00</w:t>
            </w:r>
          </w:p>
        </w:tc>
      </w:tr>
      <w:tr w:rsidR="00BB4F58" w:rsidRPr="008C72F8" w14:paraId="2FC2F5A9"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BDD5255"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 xml:space="preserve">BOUCHON D’AMOUR </w:t>
            </w:r>
          </w:p>
        </w:tc>
        <w:tc>
          <w:tcPr>
            <w:tcW w:w="1412" w:type="dxa"/>
            <w:tcBorders>
              <w:top w:val="single" w:sz="4" w:space="0" w:color="auto"/>
              <w:left w:val="single" w:sz="4" w:space="0" w:color="auto"/>
              <w:bottom w:val="single" w:sz="4" w:space="0" w:color="auto"/>
              <w:right w:val="single" w:sz="4" w:space="0" w:color="auto"/>
            </w:tcBorders>
            <w:vAlign w:val="center"/>
          </w:tcPr>
          <w:p w14:paraId="14AC4440"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500,00</w:t>
            </w:r>
          </w:p>
        </w:tc>
      </w:tr>
      <w:tr w:rsidR="00BB4F58" w:rsidRPr="008C72F8" w14:paraId="38399CB3"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655726E3"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COS Mison</w:t>
            </w:r>
          </w:p>
        </w:tc>
        <w:tc>
          <w:tcPr>
            <w:tcW w:w="1412" w:type="dxa"/>
            <w:tcBorders>
              <w:top w:val="single" w:sz="4" w:space="0" w:color="auto"/>
              <w:left w:val="single" w:sz="4" w:space="0" w:color="auto"/>
              <w:bottom w:val="single" w:sz="4" w:space="0" w:color="auto"/>
              <w:right w:val="single" w:sz="4" w:space="0" w:color="auto"/>
            </w:tcBorders>
            <w:vAlign w:val="center"/>
          </w:tcPr>
          <w:p w14:paraId="5B7BD224"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1 600,00</w:t>
            </w:r>
          </w:p>
        </w:tc>
      </w:tr>
      <w:tr w:rsidR="00BB4F58" w:rsidRPr="008C72F8" w14:paraId="26A835B9"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53D4EE7"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C.O.S POMPIERS SISTERON</w:t>
            </w:r>
          </w:p>
        </w:tc>
        <w:tc>
          <w:tcPr>
            <w:tcW w:w="1412" w:type="dxa"/>
            <w:tcBorders>
              <w:top w:val="single" w:sz="4" w:space="0" w:color="auto"/>
              <w:left w:val="single" w:sz="4" w:space="0" w:color="auto"/>
              <w:bottom w:val="single" w:sz="4" w:space="0" w:color="auto"/>
              <w:right w:val="single" w:sz="4" w:space="0" w:color="auto"/>
            </w:tcBorders>
            <w:vAlign w:val="center"/>
          </w:tcPr>
          <w:p w14:paraId="6C08BF85"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500,00</w:t>
            </w:r>
          </w:p>
        </w:tc>
      </w:tr>
      <w:tr w:rsidR="00BB4F58" w:rsidRPr="008C72F8" w14:paraId="3C2D7FF9"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E21BCF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Chanter comme à la maison</w:t>
            </w:r>
          </w:p>
        </w:tc>
        <w:tc>
          <w:tcPr>
            <w:tcW w:w="1412" w:type="dxa"/>
            <w:tcBorders>
              <w:top w:val="single" w:sz="4" w:space="0" w:color="auto"/>
              <w:left w:val="single" w:sz="4" w:space="0" w:color="auto"/>
              <w:bottom w:val="single" w:sz="4" w:space="0" w:color="auto"/>
              <w:right w:val="single" w:sz="4" w:space="0" w:color="auto"/>
            </w:tcBorders>
            <w:vAlign w:val="center"/>
          </w:tcPr>
          <w:p w14:paraId="0F5B49DE"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500,00</w:t>
            </w:r>
          </w:p>
        </w:tc>
      </w:tr>
      <w:tr w:rsidR="00BB4F58" w:rsidRPr="008C72F8" w14:paraId="2B8594EF" w14:textId="77777777" w:rsidTr="00BB4F58">
        <w:trPr>
          <w:trHeight w:val="630"/>
          <w:jc w:val="center"/>
        </w:trPr>
        <w:tc>
          <w:tcPr>
            <w:tcW w:w="4111" w:type="dxa"/>
            <w:tcBorders>
              <w:top w:val="single" w:sz="4" w:space="0" w:color="auto"/>
              <w:left w:val="single" w:sz="4" w:space="0" w:color="auto"/>
              <w:bottom w:val="single" w:sz="4" w:space="0" w:color="auto"/>
              <w:right w:val="single" w:sz="4" w:space="0" w:color="auto"/>
            </w:tcBorders>
          </w:tcPr>
          <w:p w14:paraId="3893416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COOPERATIVE SCOLAIRE 21€/ELEVE</w:t>
            </w:r>
          </w:p>
        </w:tc>
        <w:tc>
          <w:tcPr>
            <w:tcW w:w="1412" w:type="dxa"/>
            <w:tcBorders>
              <w:top w:val="single" w:sz="4" w:space="0" w:color="auto"/>
              <w:left w:val="single" w:sz="4" w:space="0" w:color="auto"/>
              <w:bottom w:val="single" w:sz="4" w:space="0" w:color="auto"/>
              <w:right w:val="single" w:sz="4" w:space="0" w:color="auto"/>
            </w:tcBorders>
            <w:vAlign w:val="center"/>
          </w:tcPr>
          <w:p w14:paraId="044022D9"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2 200,00</w:t>
            </w:r>
          </w:p>
        </w:tc>
      </w:tr>
      <w:tr w:rsidR="00BB4F58" w:rsidRPr="008C72F8" w14:paraId="48A2C63D"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EAF4DD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CROIX ROUGE</w:t>
            </w:r>
          </w:p>
        </w:tc>
        <w:tc>
          <w:tcPr>
            <w:tcW w:w="1412" w:type="dxa"/>
            <w:tcBorders>
              <w:top w:val="single" w:sz="4" w:space="0" w:color="auto"/>
              <w:left w:val="single" w:sz="4" w:space="0" w:color="auto"/>
              <w:bottom w:val="single" w:sz="4" w:space="0" w:color="auto"/>
              <w:right w:val="single" w:sz="4" w:space="0" w:color="auto"/>
            </w:tcBorders>
            <w:vAlign w:val="center"/>
          </w:tcPr>
          <w:p w14:paraId="664A3A13"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200,00</w:t>
            </w:r>
          </w:p>
        </w:tc>
      </w:tr>
      <w:tr w:rsidR="00BB4F58" w:rsidRPr="008C72F8" w14:paraId="3D9FC75E"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279BFC1C"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Espoir aidant 04</w:t>
            </w:r>
          </w:p>
        </w:tc>
        <w:tc>
          <w:tcPr>
            <w:tcW w:w="1412" w:type="dxa"/>
            <w:tcBorders>
              <w:top w:val="single" w:sz="4" w:space="0" w:color="auto"/>
              <w:left w:val="single" w:sz="4" w:space="0" w:color="auto"/>
              <w:bottom w:val="single" w:sz="4" w:space="0" w:color="auto"/>
              <w:right w:val="single" w:sz="4" w:space="0" w:color="auto"/>
            </w:tcBorders>
            <w:vAlign w:val="center"/>
          </w:tcPr>
          <w:p w14:paraId="262391DE"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200,00</w:t>
            </w:r>
          </w:p>
        </w:tc>
      </w:tr>
      <w:tr w:rsidR="00BB4F58" w:rsidRPr="008C72F8" w14:paraId="3FE7A1E4"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5B0333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FNACA SISTERON</w:t>
            </w:r>
          </w:p>
        </w:tc>
        <w:tc>
          <w:tcPr>
            <w:tcW w:w="1412" w:type="dxa"/>
            <w:tcBorders>
              <w:top w:val="single" w:sz="4" w:space="0" w:color="auto"/>
              <w:left w:val="single" w:sz="4" w:space="0" w:color="auto"/>
              <w:bottom w:val="single" w:sz="4" w:space="0" w:color="auto"/>
              <w:right w:val="single" w:sz="4" w:space="0" w:color="auto"/>
            </w:tcBorders>
            <w:vAlign w:val="center"/>
          </w:tcPr>
          <w:p w14:paraId="43A8DB0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200,00</w:t>
            </w:r>
          </w:p>
        </w:tc>
      </w:tr>
      <w:tr w:rsidR="00BB4F58" w:rsidRPr="008C72F8" w14:paraId="683F2EF5"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343A7574"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Football club Mison</w:t>
            </w:r>
          </w:p>
        </w:tc>
        <w:tc>
          <w:tcPr>
            <w:tcW w:w="1412" w:type="dxa"/>
            <w:tcBorders>
              <w:top w:val="single" w:sz="4" w:space="0" w:color="auto"/>
              <w:left w:val="single" w:sz="4" w:space="0" w:color="auto"/>
              <w:bottom w:val="single" w:sz="4" w:space="0" w:color="auto"/>
              <w:right w:val="single" w:sz="4" w:space="0" w:color="auto"/>
            </w:tcBorders>
            <w:vAlign w:val="center"/>
          </w:tcPr>
          <w:p w14:paraId="41B8C3E0"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1 500,00</w:t>
            </w:r>
          </w:p>
        </w:tc>
      </w:tr>
      <w:tr w:rsidR="00BB4F58" w:rsidRPr="008C72F8" w14:paraId="22DCFA91"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5AF94AE3"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Le Chemin solidaire</w:t>
            </w:r>
          </w:p>
        </w:tc>
        <w:tc>
          <w:tcPr>
            <w:tcW w:w="1412" w:type="dxa"/>
            <w:tcBorders>
              <w:top w:val="single" w:sz="4" w:space="0" w:color="auto"/>
              <w:left w:val="single" w:sz="4" w:space="0" w:color="auto"/>
              <w:bottom w:val="single" w:sz="4" w:space="0" w:color="auto"/>
              <w:right w:val="single" w:sz="4" w:space="0" w:color="auto"/>
            </w:tcBorders>
            <w:vAlign w:val="center"/>
          </w:tcPr>
          <w:p w14:paraId="28BAD729"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100,00</w:t>
            </w:r>
          </w:p>
        </w:tc>
      </w:tr>
      <w:tr w:rsidR="00BB4F58" w:rsidRPr="008C72F8" w14:paraId="6A8B47EB"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28548C5"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LIGUE CONTRE LE CANCER</w:t>
            </w:r>
          </w:p>
        </w:tc>
        <w:tc>
          <w:tcPr>
            <w:tcW w:w="1412" w:type="dxa"/>
            <w:tcBorders>
              <w:top w:val="single" w:sz="4" w:space="0" w:color="auto"/>
              <w:left w:val="single" w:sz="4" w:space="0" w:color="auto"/>
              <w:bottom w:val="single" w:sz="4" w:space="0" w:color="auto"/>
              <w:right w:val="single" w:sz="4" w:space="0" w:color="auto"/>
            </w:tcBorders>
            <w:vAlign w:val="center"/>
          </w:tcPr>
          <w:p w14:paraId="1E457AF8"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500,00</w:t>
            </w:r>
          </w:p>
        </w:tc>
      </w:tr>
      <w:tr w:rsidR="00BB4F58" w:rsidRPr="008C72F8" w14:paraId="65470B80"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7C52FBAD"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LIRE A MISON</w:t>
            </w:r>
          </w:p>
        </w:tc>
        <w:tc>
          <w:tcPr>
            <w:tcW w:w="1412" w:type="dxa"/>
            <w:tcBorders>
              <w:top w:val="single" w:sz="4" w:space="0" w:color="auto"/>
              <w:left w:val="single" w:sz="4" w:space="0" w:color="auto"/>
              <w:bottom w:val="single" w:sz="4" w:space="0" w:color="auto"/>
              <w:right w:val="single" w:sz="4" w:space="0" w:color="auto"/>
            </w:tcBorders>
            <w:vAlign w:val="center"/>
          </w:tcPr>
          <w:p w14:paraId="168E1EFA"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1 000,00</w:t>
            </w:r>
          </w:p>
        </w:tc>
      </w:tr>
      <w:tr w:rsidR="00BB4F58" w:rsidRPr="008C72F8" w14:paraId="00DBE030"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71910D8E"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LPO</w:t>
            </w:r>
          </w:p>
        </w:tc>
        <w:tc>
          <w:tcPr>
            <w:tcW w:w="1412" w:type="dxa"/>
            <w:tcBorders>
              <w:top w:val="single" w:sz="4" w:space="0" w:color="auto"/>
              <w:left w:val="single" w:sz="4" w:space="0" w:color="auto"/>
              <w:bottom w:val="single" w:sz="4" w:space="0" w:color="auto"/>
              <w:right w:val="single" w:sz="4" w:space="0" w:color="auto"/>
            </w:tcBorders>
            <w:vAlign w:val="center"/>
          </w:tcPr>
          <w:p w14:paraId="64C1FB8B"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200,00</w:t>
            </w:r>
          </w:p>
        </w:tc>
      </w:tr>
      <w:tr w:rsidR="00BB4F58" w:rsidRPr="008C72F8" w14:paraId="1299B17D"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0E343901"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Mison en Scène</w:t>
            </w:r>
          </w:p>
        </w:tc>
        <w:tc>
          <w:tcPr>
            <w:tcW w:w="1412" w:type="dxa"/>
            <w:tcBorders>
              <w:top w:val="single" w:sz="4" w:space="0" w:color="auto"/>
              <w:left w:val="single" w:sz="4" w:space="0" w:color="auto"/>
              <w:bottom w:val="single" w:sz="4" w:space="0" w:color="auto"/>
              <w:right w:val="single" w:sz="4" w:space="0" w:color="auto"/>
            </w:tcBorders>
            <w:vAlign w:val="center"/>
          </w:tcPr>
          <w:p w14:paraId="047B8B3F"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2 000,00</w:t>
            </w:r>
          </w:p>
        </w:tc>
      </w:tr>
      <w:tr w:rsidR="00BB4F58" w:rsidRPr="008C72F8" w14:paraId="6A2622A3"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2D3AD015"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MISON PARTAGE</w:t>
            </w:r>
          </w:p>
        </w:tc>
        <w:tc>
          <w:tcPr>
            <w:tcW w:w="1412" w:type="dxa"/>
            <w:tcBorders>
              <w:top w:val="single" w:sz="4" w:space="0" w:color="auto"/>
              <w:left w:val="single" w:sz="4" w:space="0" w:color="auto"/>
              <w:bottom w:val="single" w:sz="4" w:space="0" w:color="auto"/>
              <w:right w:val="single" w:sz="4" w:space="0" w:color="auto"/>
            </w:tcBorders>
            <w:vAlign w:val="center"/>
          </w:tcPr>
          <w:p w14:paraId="444D7249"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1 000,00</w:t>
            </w:r>
          </w:p>
        </w:tc>
      </w:tr>
      <w:tr w:rsidR="00BB4F58" w:rsidRPr="008C72F8" w14:paraId="24CB3E64"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540BADB7"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C2087F">
              <w:rPr>
                <w:rFonts w:ascii="Calibri" w:hAnsi="Calibri" w:cs="Calibri"/>
                <w:sz w:val="22"/>
              </w:rPr>
              <w:t xml:space="preserve">MJC LARAGNE </w:t>
            </w:r>
          </w:p>
        </w:tc>
        <w:tc>
          <w:tcPr>
            <w:tcW w:w="1412" w:type="dxa"/>
            <w:tcBorders>
              <w:top w:val="single" w:sz="4" w:space="0" w:color="auto"/>
              <w:left w:val="single" w:sz="4" w:space="0" w:color="auto"/>
              <w:bottom w:val="single" w:sz="4" w:space="0" w:color="auto"/>
              <w:right w:val="single" w:sz="4" w:space="0" w:color="auto"/>
            </w:tcBorders>
            <w:vAlign w:val="center"/>
          </w:tcPr>
          <w:p w14:paraId="5F1431E6"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300,00</w:t>
            </w:r>
          </w:p>
        </w:tc>
      </w:tr>
      <w:tr w:rsidR="00BB4F58" w:rsidRPr="008C72F8" w14:paraId="076C8228"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24254325" w14:textId="77777777" w:rsidR="00BB4F58" w:rsidRPr="00C2087F"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Petite Boule Misonaise</w:t>
            </w:r>
          </w:p>
        </w:tc>
        <w:tc>
          <w:tcPr>
            <w:tcW w:w="1412" w:type="dxa"/>
            <w:tcBorders>
              <w:top w:val="single" w:sz="4" w:space="0" w:color="auto"/>
              <w:left w:val="single" w:sz="4" w:space="0" w:color="auto"/>
              <w:bottom w:val="single" w:sz="4" w:space="0" w:color="auto"/>
              <w:right w:val="single" w:sz="4" w:space="0" w:color="auto"/>
            </w:tcBorders>
            <w:vAlign w:val="center"/>
          </w:tcPr>
          <w:p w14:paraId="448D9A7D"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1 500,00</w:t>
            </w:r>
          </w:p>
        </w:tc>
      </w:tr>
      <w:tr w:rsidR="00BB4F58" w:rsidRPr="008C72F8" w14:paraId="5E70920F"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68C9FCB7"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PREVENTION ROUTIERE</w:t>
            </w:r>
          </w:p>
        </w:tc>
        <w:tc>
          <w:tcPr>
            <w:tcW w:w="1412" w:type="dxa"/>
            <w:tcBorders>
              <w:top w:val="single" w:sz="4" w:space="0" w:color="auto"/>
              <w:left w:val="single" w:sz="4" w:space="0" w:color="auto"/>
              <w:bottom w:val="single" w:sz="4" w:space="0" w:color="auto"/>
              <w:right w:val="single" w:sz="4" w:space="0" w:color="auto"/>
            </w:tcBorders>
            <w:vAlign w:val="center"/>
          </w:tcPr>
          <w:p w14:paraId="27F0DD8F"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300,00</w:t>
            </w:r>
          </w:p>
        </w:tc>
      </w:tr>
      <w:tr w:rsidR="00BB4F58" w:rsidRPr="008C72F8" w14:paraId="260D32FF"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FA044DC"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RESTOS DU CŒUR</w:t>
            </w:r>
          </w:p>
        </w:tc>
        <w:tc>
          <w:tcPr>
            <w:tcW w:w="1412" w:type="dxa"/>
            <w:tcBorders>
              <w:top w:val="single" w:sz="4" w:space="0" w:color="auto"/>
              <w:left w:val="single" w:sz="4" w:space="0" w:color="auto"/>
              <w:bottom w:val="single" w:sz="4" w:space="0" w:color="auto"/>
              <w:right w:val="single" w:sz="4" w:space="0" w:color="auto"/>
            </w:tcBorders>
            <w:vAlign w:val="center"/>
          </w:tcPr>
          <w:p w14:paraId="627E659D"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1 000,00</w:t>
            </w:r>
          </w:p>
        </w:tc>
      </w:tr>
      <w:tr w:rsidR="00BB4F58" w:rsidRPr="008C72F8" w14:paraId="37C80E99"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636A16E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SECOURS CATHOLIQUE</w:t>
            </w:r>
          </w:p>
        </w:tc>
        <w:tc>
          <w:tcPr>
            <w:tcW w:w="1412" w:type="dxa"/>
            <w:tcBorders>
              <w:top w:val="single" w:sz="4" w:space="0" w:color="auto"/>
              <w:left w:val="single" w:sz="4" w:space="0" w:color="auto"/>
              <w:bottom w:val="single" w:sz="4" w:space="0" w:color="auto"/>
              <w:right w:val="single" w:sz="4" w:space="0" w:color="auto"/>
            </w:tcBorders>
            <w:vAlign w:val="center"/>
          </w:tcPr>
          <w:p w14:paraId="77FCC96B"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100,00</w:t>
            </w:r>
          </w:p>
        </w:tc>
      </w:tr>
      <w:tr w:rsidR="00BB4F58" w:rsidRPr="008C72F8" w14:paraId="29605F2C" w14:textId="77777777" w:rsidTr="00BB4F58">
        <w:trPr>
          <w:trHeight w:val="300"/>
          <w:jc w:val="center"/>
        </w:trPr>
        <w:tc>
          <w:tcPr>
            <w:tcW w:w="4111" w:type="dxa"/>
            <w:tcBorders>
              <w:top w:val="single" w:sz="4" w:space="0" w:color="auto"/>
              <w:left w:val="single" w:sz="4" w:space="0" w:color="auto"/>
              <w:bottom w:val="single" w:sz="4" w:space="0" w:color="auto"/>
              <w:right w:val="single" w:sz="4" w:space="0" w:color="auto"/>
            </w:tcBorders>
          </w:tcPr>
          <w:p w14:paraId="10E4DFD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sidRPr="008C72F8">
              <w:rPr>
                <w:rFonts w:ascii="Calibri" w:hAnsi="Calibri" w:cs="Calibri"/>
                <w:sz w:val="22"/>
              </w:rPr>
              <w:t>SOUVENIR Français</w:t>
            </w:r>
          </w:p>
        </w:tc>
        <w:tc>
          <w:tcPr>
            <w:tcW w:w="1412" w:type="dxa"/>
            <w:tcBorders>
              <w:top w:val="single" w:sz="4" w:space="0" w:color="auto"/>
              <w:left w:val="single" w:sz="4" w:space="0" w:color="auto"/>
              <w:bottom w:val="single" w:sz="4" w:space="0" w:color="auto"/>
              <w:right w:val="single" w:sz="4" w:space="0" w:color="auto"/>
            </w:tcBorders>
            <w:vAlign w:val="center"/>
          </w:tcPr>
          <w:p w14:paraId="376B45C5"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150,00</w:t>
            </w:r>
          </w:p>
        </w:tc>
      </w:tr>
      <w:tr w:rsidR="00BB4F58" w:rsidRPr="008C72F8" w14:paraId="0C089F13" w14:textId="77777777" w:rsidTr="00BB4F58">
        <w:trPr>
          <w:trHeight w:val="600"/>
          <w:jc w:val="center"/>
        </w:trPr>
        <w:tc>
          <w:tcPr>
            <w:tcW w:w="4111" w:type="dxa"/>
            <w:tcBorders>
              <w:top w:val="single" w:sz="4" w:space="0" w:color="auto"/>
              <w:left w:val="single" w:sz="4" w:space="0" w:color="auto"/>
              <w:bottom w:val="single" w:sz="4" w:space="0" w:color="auto"/>
              <w:right w:val="single" w:sz="4" w:space="0" w:color="auto"/>
            </w:tcBorders>
          </w:tcPr>
          <w:p w14:paraId="712FF53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PROVISION</w:t>
            </w:r>
          </w:p>
        </w:tc>
        <w:tc>
          <w:tcPr>
            <w:tcW w:w="1412" w:type="dxa"/>
            <w:tcBorders>
              <w:top w:val="single" w:sz="4" w:space="0" w:color="auto"/>
              <w:left w:val="single" w:sz="4" w:space="0" w:color="auto"/>
              <w:bottom w:val="single" w:sz="4" w:space="0" w:color="auto"/>
              <w:right w:val="single" w:sz="4" w:space="0" w:color="auto"/>
            </w:tcBorders>
            <w:vAlign w:val="center"/>
          </w:tcPr>
          <w:p w14:paraId="57DE73AD"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100,00</w:t>
            </w:r>
          </w:p>
        </w:tc>
      </w:tr>
      <w:tr w:rsidR="00BB4F58" w:rsidRPr="008C72F8" w14:paraId="46422F14" w14:textId="77777777" w:rsidTr="00BB4F58">
        <w:trPr>
          <w:trHeight w:val="600"/>
          <w:jc w:val="center"/>
        </w:trPr>
        <w:tc>
          <w:tcPr>
            <w:tcW w:w="4111" w:type="dxa"/>
            <w:tcBorders>
              <w:top w:val="single" w:sz="4" w:space="0" w:color="auto"/>
              <w:left w:val="single" w:sz="4" w:space="0" w:color="auto"/>
              <w:bottom w:val="single" w:sz="4" w:space="0" w:color="auto"/>
              <w:right w:val="single" w:sz="4" w:space="0" w:color="auto"/>
            </w:tcBorders>
          </w:tcPr>
          <w:p w14:paraId="41CB4C9B" w14:textId="77777777" w:rsidR="00BB4F5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sz w:val="22"/>
              </w:rPr>
            </w:pPr>
            <w:r>
              <w:rPr>
                <w:rFonts w:ascii="Calibri" w:hAnsi="Calibri" w:cs="Calibri"/>
                <w:sz w:val="22"/>
              </w:rPr>
              <w:t>Union des portes drapeaux</w:t>
            </w:r>
          </w:p>
        </w:tc>
        <w:tc>
          <w:tcPr>
            <w:tcW w:w="1412" w:type="dxa"/>
            <w:tcBorders>
              <w:top w:val="single" w:sz="4" w:space="0" w:color="auto"/>
              <w:left w:val="single" w:sz="4" w:space="0" w:color="auto"/>
              <w:bottom w:val="single" w:sz="4" w:space="0" w:color="auto"/>
              <w:right w:val="single" w:sz="4" w:space="0" w:color="auto"/>
            </w:tcBorders>
            <w:vAlign w:val="center"/>
          </w:tcPr>
          <w:p w14:paraId="2F46B2B2" w14:textId="77777777" w:rsidR="00BB4F58" w:rsidRPr="008C72F8"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sz w:val="22"/>
              </w:rPr>
            </w:pPr>
            <w:r>
              <w:rPr>
                <w:rFonts w:ascii="Calibri" w:hAnsi="Calibri" w:cs="Calibri"/>
                <w:sz w:val="22"/>
              </w:rPr>
              <w:t>150,00</w:t>
            </w:r>
          </w:p>
        </w:tc>
      </w:tr>
      <w:tr w:rsidR="00BB4F58" w:rsidRPr="00A4552C" w14:paraId="3306026B" w14:textId="77777777" w:rsidTr="00BB4F58">
        <w:trPr>
          <w:trHeight w:val="600"/>
          <w:jc w:val="center"/>
        </w:trPr>
        <w:tc>
          <w:tcPr>
            <w:tcW w:w="4111" w:type="dxa"/>
            <w:tcBorders>
              <w:top w:val="single" w:sz="4" w:space="0" w:color="auto"/>
              <w:left w:val="single" w:sz="4" w:space="0" w:color="auto"/>
              <w:bottom w:val="single" w:sz="4" w:space="0" w:color="auto"/>
              <w:right w:val="single" w:sz="4" w:space="0" w:color="auto"/>
            </w:tcBorders>
          </w:tcPr>
          <w:p w14:paraId="7414F8FD" w14:textId="77777777" w:rsidR="00BB4F58" w:rsidRPr="00A4552C"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left"/>
              <w:rPr>
                <w:rFonts w:ascii="Calibri" w:hAnsi="Calibri" w:cs="Calibri"/>
                <w:b/>
                <w:sz w:val="22"/>
              </w:rPr>
            </w:pPr>
            <w:r w:rsidRPr="00A4552C">
              <w:rPr>
                <w:rFonts w:ascii="Calibri" w:hAnsi="Calibri" w:cs="Calibri"/>
                <w:b/>
                <w:sz w:val="22"/>
              </w:rPr>
              <w:t>Total</w:t>
            </w:r>
          </w:p>
        </w:tc>
        <w:tc>
          <w:tcPr>
            <w:tcW w:w="1412" w:type="dxa"/>
            <w:tcBorders>
              <w:top w:val="single" w:sz="4" w:space="0" w:color="auto"/>
              <w:left w:val="single" w:sz="4" w:space="0" w:color="auto"/>
              <w:bottom w:val="single" w:sz="4" w:space="0" w:color="auto"/>
              <w:right w:val="single" w:sz="4" w:space="0" w:color="auto"/>
            </w:tcBorders>
            <w:vAlign w:val="center"/>
          </w:tcPr>
          <w:p w14:paraId="63A1033C" w14:textId="77777777" w:rsidR="00BB4F58" w:rsidRPr="00A4552C" w:rsidRDefault="00BB4F58" w:rsidP="00BB4F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9" w:lineRule="auto"/>
              <w:jc w:val="right"/>
              <w:rPr>
                <w:rFonts w:ascii="Calibri" w:hAnsi="Calibri" w:cs="Calibri"/>
                <w:b/>
                <w:sz w:val="22"/>
              </w:rPr>
            </w:pPr>
            <w:r w:rsidRPr="00A4552C">
              <w:rPr>
                <w:rFonts w:ascii="Calibri" w:hAnsi="Calibri" w:cs="Calibri"/>
                <w:b/>
                <w:sz w:val="22"/>
              </w:rPr>
              <w:t>51 000,00</w:t>
            </w:r>
          </w:p>
        </w:tc>
      </w:tr>
    </w:tbl>
    <w:p w14:paraId="2E69B38E" w14:textId="32C12138" w:rsidR="00945402" w:rsidRDefault="00945402" w:rsidP="00945402">
      <w:pPr>
        <w:pStyle w:val="Paragraphedeliste"/>
        <w:ind w:left="1440"/>
        <w:rPr>
          <w:b/>
          <w:sz w:val="16"/>
          <w:szCs w:val="16"/>
          <w:u w:val="single"/>
        </w:rPr>
      </w:pPr>
    </w:p>
    <w:p w14:paraId="36242F58" w14:textId="2539202E" w:rsidR="00BB4F58" w:rsidRDefault="00BB4F58" w:rsidP="00945402">
      <w:pPr>
        <w:pStyle w:val="Paragraphedeliste"/>
        <w:ind w:left="1440"/>
        <w:rPr>
          <w:b/>
          <w:sz w:val="16"/>
          <w:szCs w:val="16"/>
          <w:u w:val="single"/>
        </w:rPr>
      </w:pPr>
    </w:p>
    <w:p w14:paraId="1B945D0E" w14:textId="25C29B7C" w:rsidR="00BB4F58" w:rsidRDefault="00BB4F58" w:rsidP="00945402">
      <w:pPr>
        <w:pStyle w:val="Paragraphedeliste"/>
        <w:ind w:left="1440"/>
        <w:rPr>
          <w:b/>
          <w:sz w:val="16"/>
          <w:szCs w:val="16"/>
          <w:u w:val="single"/>
        </w:rPr>
      </w:pPr>
    </w:p>
    <w:p w14:paraId="35D39CC5" w14:textId="1231F84D" w:rsidR="00BB4F58" w:rsidRDefault="00BB4F58" w:rsidP="00945402">
      <w:pPr>
        <w:pStyle w:val="Paragraphedeliste"/>
        <w:ind w:left="1440"/>
        <w:rPr>
          <w:b/>
          <w:sz w:val="16"/>
          <w:szCs w:val="16"/>
          <w:u w:val="single"/>
        </w:rPr>
      </w:pPr>
    </w:p>
    <w:p w14:paraId="220F676F" w14:textId="43FFCF69" w:rsidR="00BB4F58" w:rsidRDefault="00BB4F58" w:rsidP="00945402">
      <w:pPr>
        <w:pStyle w:val="Paragraphedeliste"/>
        <w:ind w:left="1440"/>
        <w:rPr>
          <w:b/>
          <w:sz w:val="16"/>
          <w:szCs w:val="16"/>
          <w:u w:val="single"/>
        </w:rPr>
      </w:pPr>
    </w:p>
    <w:p w14:paraId="47C4D0ED" w14:textId="648FEF82" w:rsidR="00BB4F58" w:rsidRDefault="00BB4F58" w:rsidP="00945402">
      <w:pPr>
        <w:pStyle w:val="Paragraphedeliste"/>
        <w:ind w:left="1440"/>
        <w:rPr>
          <w:b/>
          <w:sz w:val="16"/>
          <w:szCs w:val="16"/>
          <w:u w:val="single"/>
        </w:rPr>
      </w:pPr>
    </w:p>
    <w:p w14:paraId="00E43F26" w14:textId="4F573E04" w:rsidR="00BB4F58" w:rsidRDefault="00BB4F58" w:rsidP="00945402">
      <w:pPr>
        <w:pStyle w:val="Paragraphedeliste"/>
        <w:ind w:left="1440"/>
        <w:rPr>
          <w:b/>
          <w:sz w:val="16"/>
          <w:szCs w:val="16"/>
          <w:u w:val="single"/>
        </w:rPr>
      </w:pPr>
    </w:p>
    <w:p w14:paraId="60F2F58C" w14:textId="77777777" w:rsidR="00BB4F58" w:rsidRPr="00945402" w:rsidRDefault="00BB4F58" w:rsidP="00945402">
      <w:pPr>
        <w:pStyle w:val="Paragraphedeliste"/>
        <w:ind w:left="1440"/>
        <w:rPr>
          <w:b/>
          <w:sz w:val="16"/>
          <w:szCs w:val="16"/>
          <w:u w:val="single"/>
        </w:rPr>
      </w:pPr>
    </w:p>
    <w:p w14:paraId="281A10AD" w14:textId="77777777" w:rsidR="00AC5F2E" w:rsidRPr="004F0C49" w:rsidRDefault="00AC5F2E" w:rsidP="004F0C49">
      <w:pPr>
        <w:pStyle w:val="Paragraphedeliste"/>
        <w:numPr>
          <w:ilvl w:val="1"/>
          <w:numId w:val="11"/>
        </w:numPr>
        <w:rPr>
          <w:b/>
          <w:u w:val="single"/>
        </w:rPr>
      </w:pPr>
      <w:r w:rsidRPr="004F0C49">
        <w:rPr>
          <w:b/>
          <w:u w:val="single"/>
        </w:rPr>
        <w:lastRenderedPageBreak/>
        <w:t>Les budgets prévisionnels</w:t>
      </w:r>
    </w:p>
    <w:p w14:paraId="1121C589" w14:textId="77777777" w:rsidR="00BB4F58" w:rsidRDefault="00BB4F58" w:rsidP="00B10D63">
      <w:pPr>
        <w:pStyle w:val="Paragraphedeliste"/>
        <w:shd w:val="clear" w:color="auto" w:fill="FFFFFF" w:themeFill="background1"/>
        <w:tabs>
          <w:tab w:val="left" w:pos="3402"/>
        </w:tabs>
        <w:ind w:left="2160"/>
        <w:rPr>
          <w:u w:val="single"/>
        </w:rPr>
      </w:pPr>
    </w:p>
    <w:p w14:paraId="5F58A41D" w14:textId="5B817992" w:rsidR="00AC5F2E" w:rsidRPr="004F0C49" w:rsidRDefault="00B10D63" w:rsidP="00B10D63">
      <w:pPr>
        <w:pStyle w:val="Paragraphedeliste"/>
        <w:shd w:val="clear" w:color="auto" w:fill="FFFFFF" w:themeFill="background1"/>
        <w:tabs>
          <w:tab w:val="left" w:pos="3402"/>
        </w:tabs>
        <w:ind w:left="2160"/>
        <w:rPr>
          <w:u w:val="single"/>
        </w:rPr>
      </w:pPr>
      <w:r>
        <w:rPr>
          <w:u w:val="single"/>
        </w:rPr>
        <w:t>1-</w:t>
      </w:r>
      <w:r w:rsidR="00AC5F2E" w:rsidRPr="004F0C49">
        <w:rPr>
          <w:u w:val="single"/>
        </w:rPr>
        <w:t>Le budget général</w:t>
      </w:r>
    </w:p>
    <w:p w14:paraId="669CDD73" w14:textId="3DB009C1" w:rsidR="007F4D3D" w:rsidRPr="00BB4F58" w:rsidRDefault="007F4D3D" w:rsidP="00191158">
      <w:pPr>
        <w:tabs>
          <w:tab w:val="left" w:pos="3402"/>
        </w:tabs>
      </w:pPr>
      <w:r>
        <w:t xml:space="preserve">Le conseil municipal </w:t>
      </w:r>
      <w:r w:rsidR="00AC5F2E">
        <w:t xml:space="preserve">qui </w:t>
      </w:r>
      <w:r>
        <w:t xml:space="preserve">s’est réuni le </w:t>
      </w:r>
      <w:r w:rsidR="00506184">
        <w:t>8</w:t>
      </w:r>
      <w:r>
        <w:t xml:space="preserve"> avril </w:t>
      </w:r>
      <w:r w:rsidR="00945402">
        <w:t>202</w:t>
      </w:r>
      <w:r w:rsidR="00506184">
        <w:t>4</w:t>
      </w:r>
      <w:r w:rsidR="00945402">
        <w:t xml:space="preserve"> a</w:t>
      </w:r>
      <w:r>
        <w:t xml:space="preserve"> v</w:t>
      </w:r>
      <w:r w:rsidR="00043443">
        <w:t xml:space="preserve">alidé le budget général </w:t>
      </w:r>
      <w:r w:rsidR="004A484C">
        <w:t xml:space="preserve">qui </w:t>
      </w:r>
      <w:r w:rsidR="004A484C" w:rsidRPr="00BB4F58">
        <w:t xml:space="preserve">s’équilibre en dépenses et en recettes </w:t>
      </w:r>
      <w:r w:rsidR="00043443" w:rsidRPr="00BB4F58">
        <w:t>:</w:t>
      </w:r>
    </w:p>
    <w:p w14:paraId="2AE87AB7" w14:textId="0CD1B554" w:rsidR="00043443" w:rsidRPr="00BB4F58" w:rsidRDefault="004A484C" w:rsidP="004A484C">
      <w:pPr>
        <w:pStyle w:val="Paragraphedeliste"/>
        <w:numPr>
          <w:ilvl w:val="0"/>
          <w:numId w:val="12"/>
        </w:numPr>
        <w:tabs>
          <w:tab w:val="left" w:pos="3402"/>
        </w:tabs>
      </w:pPr>
      <w:r w:rsidRPr="00BB4F58">
        <w:t xml:space="preserve">Section de fonctionnement :  </w:t>
      </w:r>
      <w:r w:rsidR="00BB4F58" w:rsidRPr="00BB4F58">
        <w:t>1 874 832.66€</w:t>
      </w:r>
    </w:p>
    <w:p w14:paraId="33B89493" w14:textId="7A3A8996" w:rsidR="004A484C" w:rsidRDefault="004A484C" w:rsidP="004A484C">
      <w:pPr>
        <w:pStyle w:val="Paragraphedeliste"/>
        <w:numPr>
          <w:ilvl w:val="0"/>
          <w:numId w:val="12"/>
        </w:numPr>
        <w:tabs>
          <w:tab w:val="left" w:pos="3402"/>
        </w:tabs>
      </w:pPr>
      <w:r w:rsidRPr="00BB4F58">
        <w:t xml:space="preserve">Section d’investissement :      </w:t>
      </w:r>
      <w:r w:rsidR="00BB4F58" w:rsidRPr="00BB4F58">
        <w:t>1 954 515.96</w:t>
      </w:r>
      <w:r w:rsidRPr="00BB4F58">
        <w:t>€</w:t>
      </w:r>
    </w:p>
    <w:p w14:paraId="32BD4457" w14:textId="77777777" w:rsidR="00096379" w:rsidRPr="00BB4F58" w:rsidRDefault="00096379" w:rsidP="00096379">
      <w:pPr>
        <w:pStyle w:val="Paragraphedeliste"/>
        <w:tabs>
          <w:tab w:val="left" w:pos="3402"/>
        </w:tabs>
      </w:pPr>
    </w:p>
    <w:p w14:paraId="6FA600B9" w14:textId="0781B1DD" w:rsidR="00043443" w:rsidRDefault="004A484C" w:rsidP="00191158">
      <w:pPr>
        <w:tabs>
          <w:tab w:val="left" w:pos="3402"/>
        </w:tabs>
        <w:rPr>
          <w:b/>
        </w:rPr>
      </w:pPr>
      <w:r w:rsidRPr="004A484C">
        <w:rPr>
          <w:b/>
        </w:rPr>
        <w:t>Détail de la section de fonctionnement</w:t>
      </w:r>
      <w:r>
        <w:rPr>
          <w:b/>
        </w:rPr>
        <w:t> :</w:t>
      </w:r>
    </w:p>
    <w:p w14:paraId="15911B18" w14:textId="77777777" w:rsidR="00BB4F58" w:rsidRDefault="00BB4F58" w:rsidP="00191158">
      <w:pPr>
        <w:tabs>
          <w:tab w:val="left" w:pos="3402"/>
        </w:tabs>
        <w:rPr>
          <w:b/>
        </w:rPr>
      </w:pPr>
    </w:p>
    <w:tbl>
      <w:tblPr>
        <w:tblStyle w:val="Grilledutableau"/>
        <w:tblW w:w="9307" w:type="dxa"/>
        <w:tblLook w:val="04A0" w:firstRow="1" w:lastRow="0" w:firstColumn="1" w:lastColumn="0" w:noHBand="0" w:noVBand="1"/>
      </w:tblPr>
      <w:tblGrid>
        <w:gridCol w:w="3084"/>
        <w:gridCol w:w="1476"/>
        <w:gridCol w:w="255"/>
        <w:gridCol w:w="2977"/>
        <w:gridCol w:w="1515"/>
      </w:tblGrid>
      <w:tr w:rsidR="00043443" w:rsidRPr="00043443" w14:paraId="01B5D451" w14:textId="77777777" w:rsidTr="00945402">
        <w:tc>
          <w:tcPr>
            <w:tcW w:w="4560" w:type="dxa"/>
            <w:gridSpan w:val="2"/>
          </w:tcPr>
          <w:p w14:paraId="4E769B10" w14:textId="77777777" w:rsidR="00043443" w:rsidRPr="00043443" w:rsidRDefault="00043443" w:rsidP="00043443">
            <w:pPr>
              <w:tabs>
                <w:tab w:val="left" w:pos="3402"/>
              </w:tabs>
              <w:jc w:val="center"/>
              <w:rPr>
                <w:b/>
              </w:rPr>
            </w:pPr>
            <w:r w:rsidRPr="00043443">
              <w:rPr>
                <w:b/>
              </w:rPr>
              <w:t>Dépenses</w:t>
            </w:r>
          </w:p>
        </w:tc>
        <w:tc>
          <w:tcPr>
            <w:tcW w:w="255" w:type="dxa"/>
            <w:shd w:val="clear" w:color="auto" w:fill="A6A6A6" w:themeFill="background1" w:themeFillShade="A6"/>
          </w:tcPr>
          <w:p w14:paraId="37279758" w14:textId="77777777" w:rsidR="00043443" w:rsidRPr="00043443" w:rsidRDefault="00043443" w:rsidP="00043443">
            <w:pPr>
              <w:tabs>
                <w:tab w:val="left" w:pos="3402"/>
              </w:tabs>
              <w:jc w:val="center"/>
              <w:rPr>
                <w:b/>
              </w:rPr>
            </w:pPr>
          </w:p>
        </w:tc>
        <w:tc>
          <w:tcPr>
            <w:tcW w:w="4492" w:type="dxa"/>
            <w:gridSpan w:val="2"/>
          </w:tcPr>
          <w:p w14:paraId="04E5DF58" w14:textId="77777777" w:rsidR="00043443" w:rsidRPr="00043443" w:rsidRDefault="00043443" w:rsidP="00043443">
            <w:pPr>
              <w:tabs>
                <w:tab w:val="left" w:pos="3402"/>
              </w:tabs>
              <w:jc w:val="center"/>
              <w:rPr>
                <w:b/>
              </w:rPr>
            </w:pPr>
            <w:r w:rsidRPr="00043443">
              <w:rPr>
                <w:b/>
              </w:rPr>
              <w:t>Recettes</w:t>
            </w:r>
          </w:p>
        </w:tc>
      </w:tr>
      <w:tr w:rsidR="00043443" w:rsidRPr="00043443" w14:paraId="4DF3B240" w14:textId="77777777" w:rsidTr="00945402">
        <w:tc>
          <w:tcPr>
            <w:tcW w:w="3084" w:type="dxa"/>
          </w:tcPr>
          <w:p w14:paraId="379ED462" w14:textId="77777777" w:rsidR="00043443" w:rsidRPr="00043443" w:rsidRDefault="00043443" w:rsidP="00191158">
            <w:pPr>
              <w:tabs>
                <w:tab w:val="left" w:pos="3402"/>
              </w:tabs>
              <w:rPr>
                <w:b/>
                <w:sz w:val="22"/>
              </w:rPr>
            </w:pPr>
            <w:r w:rsidRPr="00043443">
              <w:rPr>
                <w:b/>
                <w:sz w:val="22"/>
              </w:rPr>
              <w:t>Désignation</w:t>
            </w:r>
          </w:p>
        </w:tc>
        <w:tc>
          <w:tcPr>
            <w:tcW w:w="1476" w:type="dxa"/>
          </w:tcPr>
          <w:p w14:paraId="63468CD7" w14:textId="77777777" w:rsidR="00043443" w:rsidRPr="00043443" w:rsidRDefault="00043443" w:rsidP="00191158">
            <w:pPr>
              <w:tabs>
                <w:tab w:val="left" w:pos="3402"/>
              </w:tabs>
              <w:rPr>
                <w:b/>
                <w:sz w:val="22"/>
              </w:rPr>
            </w:pPr>
            <w:r w:rsidRPr="00043443">
              <w:rPr>
                <w:b/>
                <w:sz w:val="22"/>
              </w:rPr>
              <w:t>Montant prévu</w:t>
            </w:r>
          </w:p>
        </w:tc>
        <w:tc>
          <w:tcPr>
            <w:tcW w:w="255" w:type="dxa"/>
            <w:shd w:val="clear" w:color="auto" w:fill="A6A6A6" w:themeFill="background1" w:themeFillShade="A6"/>
          </w:tcPr>
          <w:p w14:paraId="249611C3" w14:textId="77777777" w:rsidR="00043443" w:rsidRPr="00043443" w:rsidRDefault="00043443" w:rsidP="00191158">
            <w:pPr>
              <w:tabs>
                <w:tab w:val="left" w:pos="3402"/>
              </w:tabs>
              <w:rPr>
                <w:b/>
                <w:sz w:val="22"/>
              </w:rPr>
            </w:pPr>
          </w:p>
        </w:tc>
        <w:tc>
          <w:tcPr>
            <w:tcW w:w="2977" w:type="dxa"/>
          </w:tcPr>
          <w:p w14:paraId="2C3430C5" w14:textId="77777777" w:rsidR="00043443" w:rsidRPr="00043443" w:rsidRDefault="00043443" w:rsidP="00191158">
            <w:pPr>
              <w:tabs>
                <w:tab w:val="left" w:pos="3402"/>
              </w:tabs>
              <w:rPr>
                <w:b/>
                <w:sz w:val="22"/>
              </w:rPr>
            </w:pPr>
          </w:p>
        </w:tc>
        <w:tc>
          <w:tcPr>
            <w:tcW w:w="1515" w:type="dxa"/>
          </w:tcPr>
          <w:p w14:paraId="693FC19E" w14:textId="77777777" w:rsidR="00043443" w:rsidRPr="00043443" w:rsidRDefault="00043443" w:rsidP="004A484C">
            <w:pPr>
              <w:tabs>
                <w:tab w:val="left" w:pos="3402"/>
              </w:tabs>
              <w:jc w:val="right"/>
              <w:rPr>
                <w:b/>
                <w:sz w:val="22"/>
              </w:rPr>
            </w:pPr>
            <w:r w:rsidRPr="00043443">
              <w:rPr>
                <w:b/>
                <w:sz w:val="22"/>
              </w:rPr>
              <w:t>Montant prévu</w:t>
            </w:r>
          </w:p>
        </w:tc>
      </w:tr>
      <w:tr w:rsidR="00043443" w:rsidRPr="00506184" w14:paraId="15E8FF17" w14:textId="77777777" w:rsidTr="00945402">
        <w:tc>
          <w:tcPr>
            <w:tcW w:w="3084" w:type="dxa"/>
          </w:tcPr>
          <w:p w14:paraId="190A11A7" w14:textId="77777777" w:rsidR="00043443" w:rsidRPr="00BB4F58" w:rsidRDefault="00043443" w:rsidP="00191158">
            <w:pPr>
              <w:tabs>
                <w:tab w:val="left" w:pos="3402"/>
              </w:tabs>
            </w:pPr>
            <w:r w:rsidRPr="00BB4F58">
              <w:t>Dépenses à caractère générales</w:t>
            </w:r>
          </w:p>
        </w:tc>
        <w:tc>
          <w:tcPr>
            <w:tcW w:w="1476" w:type="dxa"/>
          </w:tcPr>
          <w:p w14:paraId="3253E353" w14:textId="7F37BCC1" w:rsidR="00043443" w:rsidRPr="00BB4F58" w:rsidRDefault="00BB4F58" w:rsidP="00043443">
            <w:pPr>
              <w:tabs>
                <w:tab w:val="left" w:pos="3402"/>
              </w:tabs>
              <w:jc w:val="right"/>
            </w:pPr>
            <w:r>
              <w:t>398 486.68</w:t>
            </w:r>
          </w:p>
        </w:tc>
        <w:tc>
          <w:tcPr>
            <w:tcW w:w="255" w:type="dxa"/>
            <w:shd w:val="clear" w:color="auto" w:fill="A6A6A6" w:themeFill="background1" w:themeFillShade="A6"/>
          </w:tcPr>
          <w:p w14:paraId="5744AEB5" w14:textId="77777777" w:rsidR="00043443" w:rsidRPr="00BB4F58" w:rsidRDefault="00043443" w:rsidP="00191158">
            <w:pPr>
              <w:tabs>
                <w:tab w:val="left" w:pos="3402"/>
              </w:tabs>
            </w:pPr>
          </w:p>
        </w:tc>
        <w:tc>
          <w:tcPr>
            <w:tcW w:w="2977" w:type="dxa"/>
          </w:tcPr>
          <w:p w14:paraId="00EF4181" w14:textId="77777777" w:rsidR="00043443" w:rsidRPr="00BB4F58" w:rsidRDefault="00043443" w:rsidP="00191158">
            <w:pPr>
              <w:tabs>
                <w:tab w:val="left" w:pos="3402"/>
              </w:tabs>
            </w:pPr>
            <w:r w:rsidRPr="00BB4F58">
              <w:t>Excédent reporté</w:t>
            </w:r>
          </w:p>
        </w:tc>
        <w:tc>
          <w:tcPr>
            <w:tcW w:w="1515" w:type="dxa"/>
          </w:tcPr>
          <w:p w14:paraId="75B0ACFB" w14:textId="5E8554CC" w:rsidR="00043443" w:rsidRPr="00BB4F58" w:rsidRDefault="00BB4F58" w:rsidP="004A484C">
            <w:pPr>
              <w:tabs>
                <w:tab w:val="left" w:pos="3402"/>
              </w:tabs>
              <w:jc w:val="right"/>
            </w:pPr>
            <w:r>
              <w:t>187 053.17</w:t>
            </w:r>
          </w:p>
        </w:tc>
      </w:tr>
      <w:tr w:rsidR="00043443" w:rsidRPr="00506184" w14:paraId="14B6BC4B" w14:textId="77777777" w:rsidTr="00945402">
        <w:tc>
          <w:tcPr>
            <w:tcW w:w="3084" w:type="dxa"/>
          </w:tcPr>
          <w:p w14:paraId="268ED592" w14:textId="77777777" w:rsidR="00043443" w:rsidRPr="00BB4F58" w:rsidRDefault="00043443" w:rsidP="00191158">
            <w:pPr>
              <w:tabs>
                <w:tab w:val="left" w:pos="3402"/>
              </w:tabs>
            </w:pPr>
            <w:r w:rsidRPr="00BB4F58">
              <w:t>Charges de Personnel</w:t>
            </w:r>
          </w:p>
        </w:tc>
        <w:tc>
          <w:tcPr>
            <w:tcW w:w="1476" w:type="dxa"/>
          </w:tcPr>
          <w:p w14:paraId="50A40F11" w14:textId="52324F11" w:rsidR="00043443" w:rsidRPr="00BB4F58" w:rsidRDefault="00BB4F58" w:rsidP="00043443">
            <w:pPr>
              <w:tabs>
                <w:tab w:val="left" w:pos="3402"/>
              </w:tabs>
              <w:jc w:val="right"/>
            </w:pPr>
            <w:r>
              <w:t>873 711</w:t>
            </w:r>
            <w:r w:rsidR="00043443" w:rsidRPr="00BB4F58">
              <w:t>.00</w:t>
            </w:r>
          </w:p>
        </w:tc>
        <w:tc>
          <w:tcPr>
            <w:tcW w:w="255" w:type="dxa"/>
            <w:shd w:val="clear" w:color="auto" w:fill="A6A6A6" w:themeFill="background1" w:themeFillShade="A6"/>
          </w:tcPr>
          <w:p w14:paraId="40E2CE86" w14:textId="77777777" w:rsidR="00043443" w:rsidRPr="00BB4F58" w:rsidRDefault="00043443" w:rsidP="00191158">
            <w:pPr>
              <w:tabs>
                <w:tab w:val="left" w:pos="3402"/>
              </w:tabs>
            </w:pPr>
          </w:p>
        </w:tc>
        <w:tc>
          <w:tcPr>
            <w:tcW w:w="2977" w:type="dxa"/>
          </w:tcPr>
          <w:p w14:paraId="5819D23B" w14:textId="77777777" w:rsidR="00043443" w:rsidRPr="00BB4F58" w:rsidRDefault="00043443" w:rsidP="00191158">
            <w:pPr>
              <w:tabs>
                <w:tab w:val="left" w:pos="3402"/>
              </w:tabs>
            </w:pPr>
            <w:r w:rsidRPr="00BB4F58">
              <w:t>Remboursement charges de personnel</w:t>
            </w:r>
          </w:p>
        </w:tc>
        <w:tc>
          <w:tcPr>
            <w:tcW w:w="1515" w:type="dxa"/>
          </w:tcPr>
          <w:p w14:paraId="71A2FC52" w14:textId="22544B4F" w:rsidR="00043443" w:rsidRPr="00BB4F58" w:rsidRDefault="00BB4F58" w:rsidP="004A484C">
            <w:pPr>
              <w:tabs>
                <w:tab w:val="left" w:pos="3402"/>
              </w:tabs>
              <w:jc w:val="right"/>
            </w:pPr>
            <w:r>
              <w:t>30 402.70</w:t>
            </w:r>
          </w:p>
        </w:tc>
      </w:tr>
      <w:tr w:rsidR="00043443" w:rsidRPr="00506184" w14:paraId="59FE22D5" w14:textId="77777777" w:rsidTr="00945402">
        <w:tc>
          <w:tcPr>
            <w:tcW w:w="3084" w:type="dxa"/>
          </w:tcPr>
          <w:p w14:paraId="41624F4E" w14:textId="77777777" w:rsidR="00043443" w:rsidRPr="00BB4F58" w:rsidRDefault="00043443" w:rsidP="00191158">
            <w:pPr>
              <w:tabs>
                <w:tab w:val="left" w:pos="3402"/>
              </w:tabs>
            </w:pPr>
            <w:r w:rsidRPr="00BB4F58">
              <w:t>Reversement à l’Etat et l’intercommunalité</w:t>
            </w:r>
          </w:p>
        </w:tc>
        <w:tc>
          <w:tcPr>
            <w:tcW w:w="1476" w:type="dxa"/>
          </w:tcPr>
          <w:p w14:paraId="738936CE" w14:textId="77777777" w:rsidR="00043443" w:rsidRPr="00BB4F58" w:rsidRDefault="00043443" w:rsidP="00043443">
            <w:pPr>
              <w:tabs>
                <w:tab w:val="left" w:pos="3402"/>
              </w:tabs>
              <w:jc w:val="right"/>
            </w:pPr>
            <w:r w:rsidRPr="00BB4F58">
              <w:t>161 562.00</w:t>
            </w:r>
          </w:p>
        </w:tc>
        <w:tc>
          <w:tcPr>
            <w:tcW w:w="255" w:type="dxa"/>
            <w:shd w:val="clear" w:color="auto" w:fill="A6A6A6" w:themeFill="background1" w:themeFillShade="A6"/>
          </w:tcPr>
          <w:p w14:paraId="72086402" w14:textId="77777777" w:rsidR="00043443" w:rsidRPr="00BB4F58" w:rsidRDefault="00043443" w:rsidP="00191158">
            <w:pPr>
              <w:tabs>
                <w:tab w:val="left" w:pos="3402"/>
              </w:tabs>
            </w:pPr>
          </w:p>
        </w:tc>
        <w:tc>
          <w:tcPr>
            <w:tcW w:w="2977" w:type="dxa"/>
          </w:tcPr>
          <w:p w14:paraId="46F1A593" w14:textId="77777777" w:rsidR="00043443" w:rsidRPr="00BB4F58" w:rsidRDefault="00043443" w:rsidP="00191158">
            <w:pPr>
              <w:tabs>
                <w:tab w:val="left" w:pos="3402"/>
              </w:tabs>
            </w:pPr>
            <w:r w:rsidRPr="00BB4F58">
              <w:t>Produits des services du domaine</w:t>
            </w:r>
          </w:p>
        </w:tc>
        <w:tc>
          <w:tcPr>
            <w:tcW w:w="1515" w:type="dxa"/>
          </w:tcPr>
          <w:p w14:paraId="3F69D431" w14:textId="51BC3325" w:rsidR="00043443" w:rsidRPr="00BB4F58" w:rsidRDefault="00BB4F58" w:rsidP="004A484C">
            <w:pPr>
              <w:tabs>
                <w:tab w:val="left" w:pos="3402"/>
              </w:tabs>
              <w:jc w:val="right"/>
            </w:pPr>
            <w:r>
              <w:t>107 943.74</w:t>
            </w:r>
          </w:p>
        </w:tc>
      </w:tr>
      <w:tr w:rsidR="00043443" w:rsidRPr="00506184" w14:paraId="62171E7E" w14:textId="77777777" w:rsidTr="00945402">
        <w:tc>
          <w:tcPr>
            <w:tcW w:w="3084" w:type="dxa"/>
          </w:tcPr>
          <w:p w14:paraId="058B26B7" w14:textId="77777777" w:rsidR="00043443" w:rsidRPr="00BB4F58" w:rsidRDefault="00043443" w:rsidP="00191158">
            <w:pPr>
              <w:tabs>
                <w:tab w:val="left" w:pos="3402"/>
              </w:tabs>
            </w:pPr>
            <w:r w:rsidRPr="00BB4F58">
              <w:t>Autres charges de gestion courantes</w:t>
            </w:r>
          </w:p>
        </w:tc>
        <w:tc>
          <w:tcPr>
            <w:tcW w:w="1476" w:type="dxa"/>
          </w:tcPr>
          <w:p w14:paraId="4658EC15" w14:textId="4125D3D4" w:rsidR="00043443" w:rsidRPr="00BB4F58" w:rsidRDefault="00BB4F58" w:rsidP="00043443">
            <w:pPr>
              <w:tabs>
                <w:tab w:val="left" w:pos="3402"/>
              </w:tabs>
              <w:jc w:val="right"/>
            </w:pPr>
            <w:r>
              <w:t>239 604.98</w:t>
            </w:r>
          </w:p>
        </w:tc>
        <w:tc>
          <w:tcPr>
            <w:tcW w:w="255" w:type="dxa"/>
            <w:shd w:val="clear" w:color="auto" w:fill="A6A6A6" w:themeFill="background1" w:themeFillShade="A6"/>
          </w:tcPr>
          <w:p w14:paraId="5C65C4E8" w14:textId="77777777" w:rsidR="00043443" w:rsidRPr="00BB4F58" w:rsidRDefault="00043443" w:rsidP="00191158">
            <w:pPr>
              <w:tabs>
                <w:tab w:val="left" w:pos="3402"/>
              </w:tabs>
            </w:pPr>
          </w:p>
        </w:tc>
        <w:tc>
          <w:tcPr>
            <w:tcW w:w="2977" w:type="dxa"/>
          </w:tcPr>
          <w:p w14:paraId="473FEBF8" w14:textId="77777777" w:rsidR="00043443" w:rsidRPr="00BB4F58" w:rsidRDefault="00043443" w:rsidP="00191158">
            <w:pPr>
              <w:tabs>
                <w:tab w:val="left" w:pos="3402"/>
              </w:tabs>
            </w:pPr>
            <w:r w:rsidRPr="00BB4F58">
              <w:t>Impôts et taxes</w:t>
            </w:r>
          </w:p>
        </w:tc>
        <w:tc>
          <w:tcPr>
            <w:tcW w:w="1515" w:type="dxa"/>
          </w:tcPr>
          <w:p w14:paraId="7A4C7450" w14:textId="2CD54520" w:rsidR="00043443" w:rsidRPr="00BB4F58" w:rsidRDefault="00BB4F58" w:rsidP="004A484C">
            <w:pPr>
              <w:tabs>
                <w:tab w:val="left" w:pos="3402"/>
              </w:tabs>
              <w:jc w:val="right"/>
            </w:pPr>
            <w:r>
              <w:t>1 017 312.</w:t>
            </w:r>
            <w:r w:rsidR="004A484C" w:rsidRPr="00BB4F58">
              <w:t>00</w:t>
            </w:r>
          </w:p>
        </w:tc>
      </w:tr>
      <w:tr w:rsidR="00043443" w:rsidRPr="00506184" w14:paraId="4A3D47FC" w14:textId="77777777" w:rsidTr="00945402">
        <w:trPr>
          <w:trHeight w:val="354"/>
        </w:trPr>
        <w:tc>
          <w:tcPr>
            <w:tcW w:w="3084" w:type="dxa"/>
          </w:tcPr>
          <w:p w14:paraId="2BF9A450" w14:textId="77777777" w:rsidR="00043443" w:rsidRPr="00BB4F58" w:rsidRDefault="00043443" w:rsidP="00191158">
            <w:pPr>
              <w:tabs>
                <w:tab w:val="left" w:pos="3402"/>
              </w:tabs>
            </w:pPr>
            <w:r w:rsidRPr="00BB4F58">
              <w:t>Charges financières</w:t>
            </w:r>
          </w:p>
        </w:tc>
        <w:tc>
          <w:tcPr>
            <w:tcW w:w="1476" w:type="dxa"/>
          </w:tcPr>
          <w:p w14:paraId="2321510E" w14:textId="1B446B12" w:rsidR="00043443" w:rsidRPr="00BB4F58" w:rsidRDefault="00BB4F58" w:rsidP="00043443">
            <w:pPr>
              <w:tabs>
                <w:tab w:val="left" w:pos="3402"/>
              </w:tabs>
              <w:jc w:val="right"/>
            </w:pPr>
            <w:r>
              <w:t>55 420</w:t>
            </w:r>
            <w:r w:rsidR="00043443" w:rsidRPr="00BB4F58">
              <w:t>.00</w:t>
            </w:r>
          </w:p>
        </w:tc>
        <w:tc>
          <w:tcPr>
            <w:tcW w:w="255" w:type="dxa"/>
            <w:shd w:val="clear" w:color="auto" w:fill="A6A6A6" w:themeFill="background1" w:themeFillShade="A6"/>
          </w:tcPr>
          <w:p w14:paraId="502F3E35" w14:textId="77777777" w:rsidR="00043443" w:rsidRPr="00BB4F58" w:rsidRDefault="00043443" w:rsidP="00191158">
            <w:pPr>
              <w:tabs>
                <w:tab w:val="left" w:pos="3402"/>
              </w:tabs>
            </w:pPr>
          </w:p>
        </w:tc>
        <w:tc>
          <w:tcPr>
            <w:tcW w:w="2977" w:type="dxa"/>
          </w:tcPr>
          <w:p w14:paraId="3F7252F7" w14:textId="77777777" w:rsidR="00043443" w:rsidRPr="00BB4F58" w:rsidRDefault="00043443" w:rsidP="00191158">
            <w:pPr>
              <w:tabs>
                <w:tab w:val="left" w:pos="3402"/>
              </w:tabs>
            </w:pPr>
            <w:r w:rsidRPr="00BB4F58">
              <w:t>Dotation</w:t>
            </w:r>
          </w:p>
        </w:tc>
        <w:tc>
          <w:tcPr>
            <w:tcW w:w="1515" w:type="dxa"/>
          </w:tcPr>
          <w:p w14:paraId="1FE5B429" w14:textId="67BAEFB3" w:rsidR="00043443" w:rsidRPr="00BB4F58" w:rsidRDefault="00BB4F58" w:rsidP="004A484C">
            <w:pPr>
              <w:tabs>
                <w:tab w:val="left" w:pos="3402"/>
              </w:tabs>
              <w:jc w:val="right"/>
            </w:pPr>
            <w:r>
              <w:t>439 921.05</w:t>
            </w:r>
          </w:p>
        </w:tc>
      </w:tr>
      <w:tr w:rsidR="00043443" w:rsidRPr="00506184" w14:paraId="320CDF5B" w14:textId="77777777" w:rsidTr="00945402">
        <w:tc>
          <w:tcPr>
            <w:tcW w:w="3084" w:type="dxa"/>
          </w:tcPr>
          <w:p w14:paraId="2BFF6624" w14:textId="77777777" w:rsidR="00043443" w:rsidRPr="00BB4F58" w:rsidRDefault="00043443" w:rsidP="00191158">
            <w:pPr>
              <w:tabs>
                <w:tab w:val="left" w:pos="3402"/>
              </w:tabs>
            </w:pPr>
            <w:r w:rsidRPr="00BB4F58">
              <w:t>Charges spécifiques et provisions</w:t>
            </w:r>
          </w:p>
        </w:tc>
        <w:tc>
          <w:tcPr>
            <w:tcW w:w="1476" w:type="dxa"/>
          </w:tcPr>
          <w:p w14:paraId="7FFE3383" w14:textId="11C9EAF6" w:rsidR="00043443" w:rsidRPr="00BB4F58" w:rsidRDefault="00BB4F58" w:rsidP="00BB4F58">
            <w:pPr>
              <w:tabs>
                <w:tab w:val="left" w:pos="3402"/>
              </w:tabs>
              <w:jc w:val="right"/>
            </w:pPr>
            <w:r>
              <w:t>8 548.0</w:t>
            </w:r>
            <w:r w:rsidR="00043443" w:rsidRPr="00BB4F58">
              <w:t>0</w:t>
            </w:r>
          </w:p>
        </w:tc>
        <w:tc>
          <w:tcPr>
            <w:tcW w:w="255" w:type="dxa"/>
            <w:shd w:val="clear" w:color="auto" w:fill="A6A6A6" w:themeFill="background1" w:themeFillShade="A6"/>
          </w:tcPr>
          <w:p w14:paraId="560B30E2" w14:textId="77777777" w:rsidR="00043443" w:rsidRPr="00BB4F58" w:rsidRDefault="00043443" w:rsidP="00191158">
            <w:pPr>
              <w:tabs>
                <w:tab w:val="left" w:pos="3402"/>
              </w:tabs>
            </w:pPr>
          </w:p>
        </w:tc>
        <w:tc>
          <w:tcPr>
            <w:tcW w:w="2977" w:type="dxa"/>
          </w:tcPr>
          <w:p w14:paraId="065F3788" w14:textId="77777777" w:rsidR="00043443" w:rsidRPr="00BB4F58" w:rsidRDefault="00043443" w:rsidP="00191158">
            <w:pPr>
              <w:tabs>
                <w:tab w:val="left" w:pos="3402"/>
              </w:tabs>
            </w:pPr>
            <w:r w:rsidRPr="00BB4F58">
              <w:t>Autres produits de gestions courantes</w:t>
            </w:r>
          </w:p>
        </w:tc>
        <w:tc>
          <w:tcPr>
            <w:tcW w:w="1515" w:type="dxa"/>
          </w:tcPr>
          <w:p w14:paraId="0DE1FF54" w14:textId="7335380F" w:rsidR="00043443" w:rsidRPr="00BB4F58" w:rsidRDefault="00BB4F58" w:rsidP="004A484C">
            <w:pPr>
              <w:tabs>
                <w:tab w:val="left" w:pos="3402"/>
              </w:tabs>
              <w:jc w:val="right"/>
            </w:pPr>
            <w:r>
              <w:t>90 700</w:t>
            </w:r>
            <w:r w:rsidR="004A484C" w:rsidRPr="00BB4F58">
              <w:t>.00</w:t>
            </w:r>
          </w:p>
        </w:tc>
      </w:tr>
      <w:tr w:rsidR="00BB4F58" w:rsidRPr="00506184" w14:paraId="16D9F0F1" w14:textId="77777777" w:rsidTr="00945402">
        <w:tc>
          <w:tcPr>
            <w:tcW w:w="3084" w:type="dxa"/>
          </w:tcPr>
          <w:p w14:paraId="32E1757C" w14:textId="184458F8" w:rsidR="00BB4F58" w:rsidRPr="00BB4F58" w:rsidRDefault="00BB4F58" w:rsidP="00BB4F58">
            <w:pPr>
              <w:tabs>
                <w:tab w:val="left" w:pos="3402"/>
              </w:tabs>
            </w:pPr>
            <w:r w:rsidRPr="00BB4F58">
              <w:t>Opérations d’ordre</w:t>
            </w:r>
          </w:p>
        </w:tc>
        <w:tc>
          <w:tcPr>
            <w:tcW w:w="1476" w:type="dxa"/>
          </w:tcPr>
          <w:p w14:paraId="0E64DE35" w14:textId="1115DA98" w:rsidR="00BB4F58" w:rsidRPr="00BB4F58" w:rsidRDefault="00BB4F58" w:rsidP="00BB4F58">
            <w:pPr>
              <w:tabs>
                <w:tab w:val="left" w:pos="3402"/>
              </w:tabs>
              <w:jc w:val="right"/>
            </w:pPr>
            <w:r>
              <w:t>137 500.00</w:t>
            </w:r>
          </w:p>
        </w:tc>
        <w:tc>
          <w:tcPr>
            <w:tcW w:w="255" w:type="dxa"/>
            <w:shd w:val="clear" w:color="auto" w:fill="A6A6A6" w:themeFill="background1" w:themeFillShade="A6"/>
          </w:tcPr>
          <w:p w14:paraId="4EAD47A8" w14:textId="77777777" w:rsidR="00BB4F58" w:rsidRPr="00BB4F58" w:rsidRDefault="00BB4F58" w:rsidP="00BB4F58">
            <w:pPr>
              <w:tabs>
                <w:tab w:val="left" w:pos="3402"/>
              </w:tabs>
            </w:pPr>
          </w:p>
        </w:tc>
        <w:tc>
          <w:tcPr>
            <w:tcW w:w="2977" w:type="dxa"/>
          </w:tcPr>
          <w:p w14:paraId="68A2DEE8" w14:textId="77777777" w:rsidR="00BB4F58" w:rsidRPr="00BB4F58" w:rsidRDefault="00BB4F58" w:rsidP="00BB4F58">
            <w:pPr>
              <w:tabs>
                <w:tab w:val="left" w:pos="3402"/>
              </w:tabs>
            </w:pPr>
            <w:r w:rsidRPr="00BB4F58">
              <w:t>Produits financiers et spécifiques</w:t>
            </w:r>
          </w:p>
        </w:tc>
        <w:tc>
          <w:tcPr>
            <w:tcW w:w="1515" w:type="dxa"/>
          </w:tcPr>
          <w:p w14:paraId="4B4E532E" w14:textId="692DD176" w:rsidR="00BB4F58" w:rsidRPr="00BB4F58" w:rsidRDefault="00BB4F58" w:rsidP="00BB4F58">
            <w:pPr>
              <w:tabs>
                <w:tab w:val="left" w:pos="3402"/>
              </w:tabs>
              <w:jc w:val="right"/>
            </w:pPr>
            <w:r>
              <w:t>1 500.</w:t>
            </w:r>
            <w:r w:rsidRPr="00BB4F58">
              <w:t>00</w:t>
            </w:r>
          </w:p>
        </w:tc>
      </w:tr>
      <w:tr w:rsidR="00BB4F58" w:rsidRPr="00506184" w14:paraId="012EFD80" w14:textId="77777777" w:rsidTr="00945402">
        <w:trPr>
          <w:trHeight w:val="280"/>
        </w:trPr>
        <w:tc>
          <w:tcPr>
            <w:tcW w:w="3084" w:type="dxa"/>
          </w:tcPr>
          <w:p w14:paraId="64753148" w14:textId="77777777" w:rsidR="00BB4F58" w:rsidRPr="00BB4F58" w:rsidRDefault="00BB4F58" w:rsidP="00BB4F58">
            <w:pPr>
              <w:tabs>
                <w:tab w:val="left" w:pos="3402"/>
              </w:tabs>
              <w:rPr>
                <w:b/>
              </w:rPr>
            </w:pPr>
            <w:r w:rsidRPr="00BB4F58">
              <w:rPr>
                <w:b/>
              </w:rPr>
              <w:t>Total</w:t>
            </w:r>
          </w:p>
        </w:tc>
        <w:tc>
          <w:tcPr>
            <w:tcW w:w="1476" w:type="dxa"/>
          </w:tcPr>
          <w:p w14:paraId="7EF08B5E" w14:textId="23FF4391" w:rsidR="00BB4F58" w:rsidRPr="00BB4F58" w:rsidRDefault="00BB4F58" w:rsidP="00BB4F58">
            <w:pPr>
              <w:tabs>
                <w:tab w:val="left" w:pos="3402"/>
              </w:tabs>
              <w:rPr>
                <w:b/>
              </w:rPr>
            </w:pPr>
            <w:r>
              <w:rPr>
                <w:b/>
              </w:rPr>
              <w:t>1 874 832.66</w:t>
            </w:r>
          </w:p>
        </w:tc>
        <w:tc>
          <w:tcPr>
            <w:tcW w:w="255" w:type="dxa"/>
            <w:shd w:val="clear" w:color="auto" w:fill="A6A6A6" w:themeFill="background1" w:themeFillShade="A6"/>
          </w:tcPr>
          <w:p w14:paraId="6D1F8AC9" w14:textId="77777777" w:rsidR="00BB4F58" w:rsidRPr="00BB4F58" w:rsidRDefault="00BB4F58" w:rsidP="00BB4F58">
            <w:pPr>
              <w:tabs>
                <w:tab w:val="left" w:pos="3402"/>
              </w:tabs>
              <w:rPr>
                <w:b/>
              </w:rPr>
            </w:pPr>
          </w:p>
        </w:tc>
        <w:tc>
          <w:tcPr>
            <w:tcW w:w="2977" w:type="dxa"/>
          </w:tcPr>
          <w:p w14:paraId="6E1C21C0" w14:textId="77777777" w:rsidR="00BB4F58" w:rsidRPr="00BB4F58" w:rsidRDefault="00BB4F58" w:rsidP="00BB4F58">
            <w:pPr>
              <w:tabs>
                <w:tab w:val="left" w:pos="3402"/>
              </w:tabs>
              <w:rPr>
                <w:b/>
              </w:rPr>
            </w:pPr>
            <w:r w:rsidRPr="00BB4F58">
              <w:rPr>
                <w:b/>
              </w:rPr>
              <w:t>Total</w:t>
            </w:r>
          </w:p>
        </w:tc>
        <w:tc>
          <w:tcPr>
            <w:tcW w:w="1515" w:type="dxa"/>
          </w:tcPr>
          <w:p w14:paraId="4847AFC5" w14:textId="3C35E261" w:rsidR="00BB4F58" w:rsidRPr="00BB4F58" w:rsidRDefault="00096379" w:rsidP="00BB4F58">
            <w:pPr>
              <w:tabs>
                <w:tab w:val="left" w:pos="3402"/>
              </w:tabs>
              <w:jc w:val="right"/>
              <w:rPr>
                <w:b/>
              </w:rPr>
            </w:pPr>
            <w:r>
              <w:rPr>
                <w:b/>
              </w:rPr>
              <w:t>1 874 832.66</w:t>
            </w:r>
          </w:p>
        </w:tc>
      </w:tr>
    </w:tbl>
    <w:p w14:paraId="6AF5AD1C" w14:textId="77777777" w:rsidR="00096379" w:rsidRDefault="00096379" w:rsidP="00191158">
      <w:pPr>
        <w:tabs>
          <w:tab w:val="left" w:pos="3402"/>
        </w:tabs>
        <w:rPr>
          <w:b/>
          <w:highlight w:val="yellow"/>
        </w:rPr>
      </w:pPr>
    </w:p>
    <w:p w14:paraId="02BFBE51" w14:textId="3BBD8736" w:rsidR="004A484C" w:rsidRDefault="00F41451" w:rsidP="00191158">
      <w:pPr>
        <w:tabs>
          <w:tab w:val="left" w:pos="3402"/>
        </w:tabs>
        <w:rPr>
          <w:b/>
        </w:rPr>
      </w:pPr>
      <w:r w:rsidRPr="002B05B8">
        <w:rPr>
          <w:b/>
        </w:rPr>
        <w:t>Détail de la section d’investissement</w:t>
      </w:r>
    </w:p>
    <w:p w14:paraId="70F8FB08" w14:textId="77777777" w:rsidR="003A1822" w:rsidRDefault="003A1822" w:rsidP="00191158">
      <w:pPr>
        <w:tabs>
          <w:tab w:val="left" w:pos="3402"/>
        </w:tabs>
        <w:rPr>
          <w:b/>
        </w:rPr>
      </w:pPr>
    </w:p>
    <w:tbl>
      <w:tblPr>
        <w:tblW w:w="8274" w:type="dxa"/>
        <w:tblCellMar>
          <w:left w:w="70" w:type="dxa"/>
          <w:right w:w="70" w:type="dxa"/>
        </w:tblCellMar>
        <w:tblLook w:val="04A0" w:firstRow="1" w:lastRow="0" w:firstColumn="1" w:lastColumn="0" w:noHBand="0" w:noVBand="1"/>
      </w:tblPr>
      <w:tblGrid>
        <w:gridCol w:w="5382"/>
        <w:gridCol w:w="1559"/>
        <w:gridCol w:w="1309"/>
        <w:gridCol w:w="24"/>
      </w:tblGrid>
      <w:tr w:rsidR="00F41451" w:rsidRPr="00FA4C90" w14:paraId="1D4FA124" w14:textId="77777777" w:rsidTr="00945402">
        <w:trPr>
          <w:trHeight w:val="810"/>
        </w:trPr>
        <w:tc>
          <w:tcPr>
            <w:tcW w:w="827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0F4E05A" w14:textId="2ACB8E08" w:rsidR="00F41451" w:rsidRPr="002B05B8" w:rsidRDefault="00F41451" w:rsidP="00F41451">
            <w:pPr>
              <w:spacing w:after="0" w:line="240" w:lineRule="auto"/>
              <w:jc w:val="center"/>
              <w:rPr>
                <w:rFonts w:eastAsia="Times New Roman" w:cs="Calibri"/>
                <w:b/>
                <w:bCs/>
                <w:color w:val="000000"/>
                <w:sz w:val="22"/>
              </w:rPr>
            </w:pPr>
            <w:bookmarkStart w:id="2" w:name="RANGE!A1:M170"/>
            <w:r w:rsidRPr="002B05B8">
              <w:rPr>
                <w:rFonts w:eastAsia="Times New Roman" w:cs="Calibri"/>
                <w:b/>
                <w:bCs/>
                <w:color w:val="000000"/>
                <w:sz w:val="22"/>
              </w:rPr>
              <w:lastRenderedPageBreak/>
              <w:t xml:space="preserve"> INVESTISSEMENT PAR OPERATION Prévu en 202</w:t>
            </w:r>
            <w:bookmarkEnd w:id="2"/>
            <w:r w:rsidR="00BB4F58" w:rsidRPr="002B05B8">
              <w:rPr>
                <w:rFonts w:eastAsia="Times New Roman" w:cs="Calibri"/>
                <w:b/>
                <w:bCs/>
                <w:color w:val="000000"/>
                <w:sz w:val="22"/>
              </w:rPr>
              <w:t>4</w:t>
            </w:r>
          </w:p>
        </w:tc>
      </w:tr>
      <w:tr w:rsidR="00F41451" w:rsidRPr="00FA4C90" w14:paraId="35951573" w14:textId="77777777" w:rsidTr="00945402">
        <w:trPr>
          <w:gridAfter w:val="1"/>
          <w:wAfter w:w="24" w:type="dxa"/>
          <w:trHeight w:val="900"/>
        </w:trPr>
        <w:tc>
          <w:tcPr>
            <w:tcW w:w="5382" w:type="dxa"/>
            <w:vMerge w:val="restart"/>
            <w:tcBorders>
              <w:top w:val="nil"/>
              <w:left w:val="single" w:sz="4" w:space="0" w:color="auto"/>
              <w:bottom w:val="single" w:sz="4" w:space="0" w:color="auto"/>
              <w:right w:val="single" w:sz="4" w:space="0" w:color="auto"/>
            </w:tcBorders>
            <w:shd w:val="clear" w:color="auto" w:fill="auto"/>
            <w:vAlign w:val="center"/>
            <w:hideMark/>
          </w:tcPr>
          <w:p w14:paraId="12E5B55D" w14:textId="77777777" w:rsidR="00F41451" w:rsidRPr="002B05B8" w:rsidRDefault="00F41451" w:rsidP="00F41451">
            <w:pPr>
              <w:spacing w:after="0" w:line="240" w:lineRule="auto"/>
              <w:jc w:val="left"/>
              <w:rPr>
                <w:rFonts w:eastAsia="Times New Roman" w:cs="Calibri"/>
                <w:b/>
                <w:bCs/>
                <w:color w:val="000000"/>
                <w:sz w:val="22"/>
              </w:rPr>
            </w:pPr>
            <w:r w:rsidRPr="002B05B8">
              <w:rPr>
                <w:rFonts w:eastAsia="Times New Roman" w:cs="Calibri"/>
                <w:b/>
                <w:bCs/>
                <w:color w:val="000000"/>
                <w:sz w:val="22"/>
              </w:rPr>
              <w:t>Nom opération</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16B735D" w14:textId="77777777" w:rsidR="00F41451" w:rsidRPr="002B05B8" w:rsidRDefault="004F0C49" w:rsidP="00F41451">
            <w:pPr>
              <w:spacing w:after="0" w:line="240" w:lineRule="auto"/>
              <w:jc w:val="center"/>
              <w:rPr>
                <w:rFonts w:eastAsia="Times New Roman" w:cs="Calibri"/>
                <w:b/>
                <w:bCs/>
                <w:color w:val="000000"/>
                <w:sz w:val="22"/>
              </w:rPr>
            </w:pPr>
            <w:r w:rsidRPr="002B05B8">
              <w:rPr>
                <w:rFonts w:eastAsia="Times New Roman" w:cs="Calibri"/>
                <w:b/>
                <w:bCs/>
                <w:color w:val="000000"/>
                <w:sz w:val="22"/>
              </w:rPr>
              <w:t>Total</w:t>
            </w:r>
            <w:r w:rsidR="00F41451" w:rsidRPr="002B05B8">
              <w:rPr>
                <w:rFonts w:eastAsia="Times New Roman" w:cs="Calibri"/>
                <w:b/>
                <w:bCs/>
                <w:color w:val="000000"/>
                <w:sz w:val="22"/>
              </w:rPr>
              <w:t xml:space="preserve"> prévision Dépenses 2023</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623565F3" w14:textId="77777777" w:rsidR="00F41451" w:rsidRPr="002B05B8" w:rsidRDefault="004F0C49" w:rsidP="00F41451">
            <w:pPr>
              <w:spacing w:after="0" w:line="240" w:lineRule="auto"/>
              <w:jc w:val="center"/>
              <w:rPr>
                <w:rFonts w:eastAsia="Times New Roman" w:cs="Calibri"/>
                <w:b/>
                <w:bCs/>
                <w:color w:val="000000"/>
                <w:sz w:val="22"/>
              </w:rPr>
            </w:pPr>
            <w:r w:rsidRPr="002B05B8">
              <w:rPr>
                <w:rFonts w:eastAsia="Times New Roman" w:cs="Calibri"/>
                <w:b/>
                <w:bCs/>
                <w:color w:val="000000"/>
                <w:sz w:val="22"/>
              </w:rPr>
              <w:t>Total</w:t>
            </w:r>
            <w:r w:rsidR="00F41451" w:rsidRPr="002B05B8">
              <w:rPr>
                <w:rFonts w:eastAsia="Times New Roman" w:cs="Calibri"/>
                <w:b/>
                <w:bCs/>
                <w:color w:val="000000"/>
                <w:sz w:val="22"/>
              </w:rPr>
              <w:t xml:space="preserve"> prévision Recettes 2023</w:t>
            </w:r>
          </w:p>
        </w:tc>
      </w:tr>
      <w:tr w:rsidR="00F41451" w:rsidRPr="00FA4C90" w14:paraId="3E10AA03" w14:textId="77777777" w:rsidTr="00945402">
        <w:trPr>
          <w:gridAfter w:val="1"/>
          <w:wAfter w:w="24" w:type="dxa"/>
          <w:trHeight w:val="482"/>
        </w:trPr>
        <w:tc>
          <w:tcPr>
            <w:tcW w:w="5382" w:type="dxa"/>
            <w:vMerge/>
            <w:tcBorders>
              <w:top w:val="nil"/>
              <w:left w:val="single" w:sz="4" w:space="0" w:color="auto"/>
              <w:bottom w:val="single" w:sz="4" w:space="0" w:color="auto"/>
              <w:right w:val="single" w:sz="4" w:space="0" w:color="auto"/>
            </w:tcBorders>
            <w:vAlign w:val="center"/>
            <w:hideMark/>
          </w:tcPr>
          <w:p w14:paraId="3364A9CE" w14:textId="77777777" w:rsidR="00F41451" w:rsidRPr="002B05B8" w:rsidRDefault="00F41451" w:rsidP="00F41451">
            <w:pPr>
              <w:spacing w:after="0" w:line="240" w:lineRule="auto"/>
              <w:jc w:val="left"/>
              <w:rPr>
                <w:rFonts w:eastAsia="Times New Roman" w:cs="Calibri"/>
                <w:b/>
                <w:bCs/>
                <w:color w:val="000000"/>
                <w:sz w:val="22"/>
              </w:rPr>
            </w:pPr>
          </w:p>
        </w:tc>
        <w:tc>
          <w:tcPr>
            <w:tcW w:w="1559" w:type="dxa"/>
            <w:vMerge/>
            <w:tcBorders>
              <w:top w:val="nil"/>
              <w:left w:val="single" w:sz="4" w:space="0" w:color="auto"/>
              <w:bottom w:val="single" w:sz="4" w:space="0" w:color="auto"/>
              <w:right w:val="single" w:sz="4" w:space="0" w:color="auto"/>
            </w:tcBorders>
            <w:vAlign w:val="center"/>
            <w:hideMark/>
          </w:tcPr>
          <w:p w14:paraId="37D31330" w14:textId="77777777" w:rsidR="00F41451" w:rsidRPr="002B05B8" w:rsidRDefault="00F41451" w:rsidP="00F41451">
            <w:pPr>
              <w:spacing w:after="0" w:line="240" w:lineRule="auto"/>
              <w:jc w:val="left"/>
              <w:rPr>
                <w:rFonts w:eastAsia="Times New Roman" w:cs="Calibri"/>
                <w:b/>
                <w:bCs/>
                <w:color w:val="000000"/>
                <w:sz w:val="22"/>
              </w:rPr>
            </w:pPr>
          </w:p>
        </w:tc>
        <w:tc>
          <w:tcPr>
            <w:tcW w:w="1309" w:type="dxa"/>
            <w:vMerge/>
            <w:tcBorders>
              <w:top w:val="nil"/>
              <w:left w:val="single" w:sz="4" w:space="0" w:color="auto"/>
              <w:bottom w:val="single" w:sz="4" w:space="0" w:color="auto"/>
              <w:right w:val="single" w:sz="4" w:space="0" w:color="auto"/>
            </w:tcBorders>
            <w:vAlign w:val="center"/>
            <w:hideMark/>
          </w:tcPr>
          <w:p w14:paraId="3793D9A0" w14:textId="77777777" w:rsidR="00F41451" w:rsidRPr="002B05B8" w:rsidRDefault="00F41451" w:rsidP="00F41451">
            <w:pPr>
              <w:spacing w:after="0" w:line="240" w:lineRule="auto"/>
              <w:jc w:val="left"/>
              <w:rPr>
                <w:rFonts w:eastAsia="Times New Roman" w:cs="Calibri"/>
                <w:b/>
                <w:bCs/>
                <w:color w:val="000000"/>
                <w:sz w:val="22"/>
              </w:rPr>
            </w:pPr>
          </w:p>
        </w:tc>
      </w:tr>
      <w:tr w:rsidR="00F41451" w:rsidRPr="00FA4C90" w14:paraId="1F156885" w14:textId="77777777" w:rsidTr="00945402">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20571B98"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Déficit</w:t>
            </w:r>
            <w:r w:rsidR="00F41451" w:rsidRPr="002B05B8">
              <w:rPr>
                <w:rFonts w:eastAsia="Times New Roman" w:cs="Calibri"/>
                <w:color w:val="000000"/>
                <w:sz w:val="22"/>
              </w:rPr>
              <w:t>/ Excédent</w:t>
            </w:r>
          </w:p>
        </w:tc>
        <w:tc>
          <w:tcPr>
            <w:tcW w:w="1559" w:type="dxa"/>
            <w:tcBorders>
              <w:top w:val="nil"/>
              <w:left w:val="nil"/>
              <w:bottom w:val="single" w:sz="4" w:space="0" w:color="auto"/>
              <w:right w:val="single" w:sz="4" w:space="0" w:color="auto"/>
            </w:tcBorders>
            <w:shd w:val="clear" w:color="000000" w:fill="FFFFFF"/>
            <w:noWrap/>
            <w:vAlign w:val="bottom"/>
            <w:hideMark/>
          </w:tcPr>
          <w:p w14:paraId="48CA5C47"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 </w:t>
            </w:r>
          </w:p>
        </w:tc>
        <w:tc>
          <w:tcPr>
            <w:tcW w:w="1309" w:type="dxa"/>
            <w:tcBorders>
              <w:top w:val="nil"/>
              <w:left w:val="nil"/>
              <w:bottom w:val="single" w:sz="4" w:space="0" w:color="auto"/>
              <w:right w:val="single" w:sz="4" w:space="0" w:color="auto"/>
            </w:tcBorders>
            <w:shd w:val="clear" w:color="auto" w:fill="auto"/>
            <w:noWrap/>
            <w:vAlign w:val="bottom"/>
            <w:hideMark/>
          </w:tcPr>
          <w:p w14:paraId="1642E344" w14:textId="6FFD0576" w:rsidR="00F41451" w:rsidRPr="002B05B8" w:rsidRDefault="00F41451" w:rsidP="00096379">
            <w:pPr>
              <w:spacing w:after="0" w:line="240" w:lineRule="auto"/>
              <w:jc w:val="right"/>
              <w:rPr>
                <w:rFonts w:eastAsia="Times New Roman" w:cs="Calibri"/>
                <w:color w:val="000000"/>
                <w:sz w:val="22"/>
              </w:rPr>
            </w:pPr>
            <w:r w:rsidRPr="002B05B8">
              <w:rPr>
                <w:rFonts w:eastAsia="Times New Roman" w:cs="Calibri"/>
                <w:color w:val="000000"/>
                <w:sz w:val="22"/>
              </w:rPr>
              <w:t> </w:t>
            </w:r>
            <w:r w:rsidR="00D226F0">
              <w:rPr>
                <w:rFonts w:eastAsia="Times New Roman" w:cs="Calibri"/>
                <w:color w:val="000000"/>
                <w:sz w:val="22"/>
              </w:rPr>
              <w:t>93 310.5</w:t>
            </w:r>
            <w:r w:rsidR="00096379">
              <w:rPr>
                <w:rFonts w:eastAsia="Times New Roman" w:cs="Calibri"/>
                <w:color w:val="000000"/>
                <w:sz w:val="22"/>
              </w:rPr>
              <w:t>8</w:t>
            </w:r>
          </w:p>
        </w:tc>
      </w:tr>
      <w:tr w:rsidR="00F41451" w:rsidRPr="00FA4C90" w14:paraId="010900F0"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13576E5E"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 xml:space="preserve">Non individualisé </w:t>
            </w:r>
          </w:p>
        </w:tc>
        <w:tc>
          <w:tcPr>
            <w:tcW w:w="1559" w:type="dxa"/>
            <w:tcBorders>
              <w:top w:val="nil"/>
              <w:left w:val="nil"/>
              <w:bottom w:val="single" w:sz="4" w:space="0" w:color="auto"/>
              <w:right w:val="single" w:sz="4" w:space="0" w:color="auto"/>
            </w:tcBorders>
            <w:shd w:val="clear" w:color="000000" w:fill="FFFFFF"/>
            <w:noWrap/>
            <w:vAlign w:val="bottom"/>
          </w:tcPr>
          <w:p w14:paraId="1C31BA88" w14:textId="16D22D14" w:rsidR="002B05B8" w:rsidRPr="002B05B8" w:rsidRDefault="002B05B8" w:rsidP="002B05B8">
            <w:pPr>
              <w:spacing w:after="0" w:line="240" w:lineRule="auto"/>
              <w:jc w:val="right"/>
              <w:rPr>
                <w:rFonts w:eastAsia="Times New Roman" w:cs="Calibri"/>
                <w:color w:val="000000"/>
                <w:sz w:val="22"/>
              </w:rPr>
            </w:pPr>
            <w:r w:rsidRPr="002B05B8">
              <w:rPr>
                <w:rFonts w:eastAsia="Times New Roman" w:cs="Calibri"/>
                <w:color w:val="000000"/>
                <w:sz w:val="22"/>
              </w:rPr>
              <w:t>31</w:t>
            </w:r>
            <w:r w:rsidR="00D226F0">
              <w:rPr>
                <w:rFonts w:eastAsia="Times New Roman" w:cs="Calibri"/>
                <w:color w:val="000000"/>
                <w:sz w:val="22"/>
              </w:rPr>
              <w:t xml:space="preserve"> </w:t>
            </w:r>
            <w:r w:rsidRPr="002B05B8">
              <w:rPr>
                <w:rFonts w:eastAsia="Times New Roman" w:cs="Calibri"/>
                <w:color w:val="000000"/>
                <w:sz w:val="22"/>
              </w:rPr>
              <w:t>599.05</w:t>
            </w:r>
          </w:p>
        </w:tc>
        <w:tc>
          <w:tcPr>
            <w:tcW w:w="1309" w:type="dxa"/>
            <w:tcBorders>
              <w:top w:val="nil"/>
              <w:left w:val="nil"/>
              <w:bottom w:val="single" w:sz="4" w:space="0" w:color="auto"/>
              <w:right w:val="single" w:sz="4" w:space="0" w:color="auto"/>
            </w:tcBorders>
            <w:shd w:val="clear" w:color="auto" w:fill="auto"/>
            <w:noWrap/>
            <w:vAlign w:val="bottom"/>
          </w:tcPr>
          <w:p w14:paraId="3ACDB797" w14:textId="5932D4EE"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269 176.00</w:t>
            </w:r>
          </w:p>
        </w:tc>
      </w:tr>
      <w:tr w:rsidR="00F41451" w:rsidRPr="00FA4C90" w14:paraId="36B58095"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175ABF0"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financières</w:t>
            </w:r>
          </w:p>
        </w:tc>
        <w:tc>
          <w:tcPr>
            <w:tcW w:w="1559" w:type="dxa"/>
            <w:tcBorders>
              <w:top w:val="nil"/>
              <w:left w:val="nil"/>
              <w:bottom w:val="single" w:sz="4" w:space="0" w:color="auto"/>
              <w:right w:val="single" w:sz="4" w:space="0" w:color="auto"/>
            </w:tcBorders>
            <w:shd w:val="clear" w:color="000000" w:fill="FFFFFF"/>
            <w:noWrap/>
            <w:vAlign w:val="bottom"/>
          </w:tcPr>
          <w:p w14:paraId="2A51EB3C" w14:textId="324B8777"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150 500.00</w:t>
            </w:r>
          </w:p>
        </w:tc>
        <w:tc>
          <w:tcPr>
            <w:tcW w:w="1309" w:type="dxa"/>
            <w:tcBorders>
              <w:top w:val="nil"/>
              <w:left w:val="nil"/>
              <w:bottom w:val="single" w:sz="4" w:space="0" w:color="auto"/>
              <w:right w:val="single" w:sz="4" w:space="0" w:color="auto"/>
            </w:tcBorders>
            <w:shd w:val="clear" w:color="auto" w:fill="auto"/>
            <w:noWrap/>
            <w:vAlign w:val="bottom"/>
          </w:tcPr>
          <w:p w14:paraId="23BA21F5" w14:textId="0E1FA1C7"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379 286.38</w:t>
            </w:r>
          </w:p>
        </w:tc>
      </w:tr>
      <w:tr w:rsidR="00F41451" w:rsidRPr="00FA4C90" w14:paraId="286A1BBB"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6C12A007"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Opérations d'ordres patrimoniales</w:t>
            </w:r>
          </w:p>
        </w:tc>
        <w:tc>
          <w:tcPr>
            <w:tcW w:w="1559" w:type="dxa"/>
            <w:tcBorders>
              <w:top w:val="nil"/>
              <w:left w:val="nil"/>
              <w:bottom w:val="single" w:sz="4" w:space="0" w:color="auto"/>
              <w:right w:val="single" w:sz="4" w:space="0" w:color="auto"/>
            </w:tcBorders>
            <w:shd w:val="clear" w:color="000000" w:fill="FFFFFF"/>
            <w:noWrap/>
            <w:vAlign w:val="bottom"/>
          </w:tcPr>
          <w:p w14:paraId="21922CD3" w14:textId="314E0EBA"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102 000.00</w:t>
            </w:r>
          </w:p>
        </w:tc>
        <w:tc>
          <w:tcPr>
            <w:tcW w:w="1309" w:type="dxa"/>
            <w:tcBorders>
              <w:top w:val="nil"/>
              <w:left w:val="nil"/>
              <w:bottom w:val="single" w:sz="4" w:space="0" w:color="auto"/>
              <w:right w:val="single" w:sz="4" w:space="0" w:color="auto"/>
            </w:tcBorders>
            <w:shd w:val="clear" w:color="auto" w:fill="auto"/>
            <w:noWrap/>
            <w:vAlign w:val="bottom"/>
          </w:tcPr>
          <w:p w14:paraId="7FCE4CED" w14:textId="6858B4D1"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102 000.00</w:t>
            </w:r>
          </w:p>
        </w:tc>
      </w:tr>
      <w:tr w:rsidR="00F41451" w:rsidRPr="00FA4C90" w14:paraId="2C5CF776"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09B6A3B0"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117- Acquisition foncière</w:t>
            </w:r>
          </w:p>
        </w:tc>
        <w:tc>
          <w:tcPr>
            <w:tcW w:w="1559" w:type="dxa"/>
            <w:tcBorders>
              <w:top w:val="nil"/>
              <w:left w:val="nil"/>
              <w:bottom w:val="single" w:sz="4" w:space="0" w:color="auto"/>
              <w:right w:val="single" w:sz="4" w:space="0" w:color="auto"/>
            </w:tcBorders>
            <w:shd w:val="clear" w:color="000000" w:fill="FFFFFF"/>
            <w:noWrap/>
            <w:vAlign w:val="bottom"/>
          </w:tcPr>
          <w:p w14:paraId="3EB246BE" w14:textId="76E8A78C"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5 500.00</w:t>
            </w:r>
          </w:p>
        </w:tc>
        <w:tc>
          <w:tcPr>
            <w:tcW w:w="1309" w:type="dxa"/>
            <w:tcBorders>
              <w:top w:val="nil"/>
              <w:left w:val="nil"/>
              <w:bottom w:val="single" w:sz="4" w:space="0" w:color="auto"/>
              <w:right w:val="single" w:sz="4" w:space="0" w:color="auto"/>
            </w:tcBorders>
            <w:shd w:val="clear" w:color="auto" w:fill="auto"/>
            <w:noWrap/>
            <w:vAlign w:val="bottom"/>
          </w:tcPr>
          <w:p w14:paraId="5850BC84" w14:textId="43D3EA34" w:rsidR="00F41451" w:rsidRPr="002B05B8" w:rsidRDefault="00F41451" w:rsidP="00F41451">
            <w:pPr>
              <w:spacing w:after="0" w:line="240" w:lineRule="auto"/>
              <w:jc w:val="right"/>
              <w:rPr>
                <w:rFonts w:eastAsia="Times New Roman" w:cs="Calibri"/>
                <w:color w:val="000000"/>
                <w:sz w:val="22"/>
              </w:rPr>
            </w:pPr>
          </w:p>
        </w:tc>
      </w:tr>
      <w:tr w:rsidR="00F41451" w:rsidRPr="00FA4C90" w14:paraId="39CBA508"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058E25BD"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 xml:space="preserve">Opération 118 </w:t>
            </w:r>
            <w:r w:rsidR="00AC5F2E" w:rsidRPr="002B05B8">
              <w:rPr>
                <w:rFonts w:eastAsia="Times New Roman" w:cs="Calibri"/>
                <w:color w:val="000000"/>
                <w:sz w:val="22"/>
              </w:rPr>
              <w:t>acquisition</w:t>
            </w:r>
            <w:r w:rsidRPr="002B05B8">
              <w:rPr>
                <w:rFonts w:eastAsia="Times New Roman" w:cs="Calibri"/>
                <w:color w:val="000000"/>
                <w:sz w:val="22"/>
              </w:rPr>
              <w:t xml:space="preserve"> de matériel et de mobilier</w:t>
            </w:r>
          </w:p>
        </w:tc>
        <w:tc>
          <w:tcPr>
            <w:tcW w:w="1559" w:type="dxa"/>
            <w:tcBorders>
              <w:top w:val="nil"/>
              <w:left w:val="nil"/>
              <w:bottom w:val="single" w:sz="4" w:space="0" w:color="auto"/>
              <w:right w:val="single" w:sz="4" w:space="0" w:color="auto"/>
            </w:tcBorders>
            <w:shd w:val="clear" w:color="000000" w:fill="FFFFFF"/>
            <w:noWrap/>
            <w:vAlign w:val="bottom"/>
          </w:tcPr>
          <w:p w14:paraId="394A7C28" w14:textId="5894F602"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30 780.00</w:t>
            </w:r>
          </w:p>
        </w:tc>
        <w:tc>
          <w:tcPr>
            <w:tcW w:w="1309" w:type="dxa"/>
            <w:tcBorders>
              <w:top w:val="nil"/>
              <w:left w:val="nil"/>
              <w:bottom w:val="single" w:sz="4" w:space="0" w:color="auto"/>
              <w:right w:val="single" w:sz="4" w:space="0" w:color="auto"/>
            </w:tcBorders>
            <w:shd w:val="clear" w:color="auto" w:fill="auto"/>
            <w:noWrap/>
            <w:vAlign w:val="bottom"/>
          </w:tcPr>
          <w:p w14:paraId="7989E2B8" w14:textId="4F418D4B" w:rsidR="00F41451" w:rsidRPr="002B05B8" w:rsidRDefault="00F41451" w:rsidP="00F41451">
            <w:pPr>
              <w:spacing w:after="0" w:line="240" w:lineRule="auto"/>
              <w:jc w:val="right"/>
              <w:rPr>
                <w:rFonts w:eastAsia="Times New Roman" w:cs="Calibri"/>
                <w:color w:val="000000"/>
                <w:sz w:val="22"/>
              </w:rPr>
            </w:pPr>
          </w:p>
        </w:tc>
      </w:tr>
      <w:tr w:rsidR="002B05B8" w:rsidRPr="00FA4C90" w14:paraId="53E28E8F"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3869AAB1" w14:textId="7B2FBFBF" w:rsidR="002B05B8" w:rsidRPr="002B05B8" w:rsidRDefault="002B05B8" w:rsidP="00F41451">
            <w:pPr>
              <w:spacing w:after="0" w:line="240" w:lineRule="auto"/>
              <w:jc w:val="left"/>
              <w:rPr>
                <w:rFonts w:eastAsia="Times New Roman" w:cs="Calibri"/>
                <w:color w:val="000000"/>
                <w:sz w:val="22"/>
              </w:rPr>
            </w:pPr>
            <w:r>
              <w:rPr>
                <w:rFonts w:eastAsia="Times New Roman" w:cs="Calibri"/>
                <w:color w:val="000000"/>
                <w:sz w:val="22"/>
              </w:rPr>
              <w:t>Opération 119-Aménagement Centre de Loisirs</w:t>
            </w:r>
          </w:p>
        </w:tc>
        <w:tc>
          <w:tcPr>
            <w:tcW w:w="1559" w:type="dxa"/>
            <w:tcBorders>
              <w:top w:val="nil"/>
              <w:left w:val="nil"/>
              <w:bottom w:val="single" w:sz="4" w:space="0" w:color="auto"/>
              <w:right w:val="single" w:sz="4" w:space="0" w:color="auto"/>
            </w:tcBorders>
            <w:shd w:val="clear" w:color="000000" w:fill="FFFFFF"/>
            <w:noWrap/>
            <w:vAlign w:val="bottom"/>
          </w:tcPr>
          <w:p w14:paraId="48C6212A" w14:textId="1579E389" w:rsid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1 800.00</w:t>
            </w:r>
          </w:p>
        </w:tc>
        <w:tc>
          <w:tcPr>
            <w:tcW w:w="1309" w:type="dxa"/>
            <w:tcBorders>
              <w:top w:val="nil"/>
              <w:left w:val="nil"/>
              <w:bottom w:val="single" w:sz="4" w:space="0" w:color="auto"/>
              <w:right w:val="single" w:sz="4" w:space="0" w:color="auto"/>
            </w:tcBorders>
            <w:shd w:val="clear" w:color="auto" w:fill="auto"/>
            <w:noWrap/>
            <w:vAlign w:val="bottom"/>
          </w:tcPr>
          <w:p w14:paraId="73F3326E" w14:textId="77777777" w:rsidR="002B05B8" w:rsidRPr="002B05B8" w:rsidRDefault="002B05B8" w:rsidP="00F41451">
            <w:pPr>
              <w:spacing w:after="0" w:line="240" w:lineRule="auto"/>
              <w:jc w:val="right"/>
              <w:rPr>
                <w:rFonts w:eastAsia="Times New Roman" w:cs="Calibri"/>
                <w:color w:val="000000"/>
                <w:sz w:val="22"/>
              </w:rPr>
            </w:pPr>
          </w:p>
        </w:tc>
      </w:tr>
      <w:tr w:rsidR="00F41451" w:rsidRPr="00FA4C90" w14:paraId="44826503"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486E4DE"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125 réseaux de voirie</w:t>
            </w:r>
          </w:p>
        </w:tc>
        <w:tc>
          <w:tcPr>
            <w:tcW w:w="1559" w:type="dxa"/>
            <w:tcBorders>
              <w:top w:val="nil"/>
              <w:left w:val="nil"/>
              <w:bottom w:val="single" w:sz="4" w:space="0" w:color="auto"/>
              <w:right w:val="single" w:sz="4" w:space="0" w:color="auto"/>
            </w:tcBorders>
            <w:shd w:val="clear" w:color="000000" w:fill="FFFFFF"/>
            <w:noWrap/>
            <w:vAlign w:val="bottom"/>
          </w:tcPr>
          <w:p w14:paraId="560704FE" w14:textId="78F4D908"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45 000.00</w:t>
            </w:r>
          </w:p>
        </w:tc>
        <w:tc>
          <w:tcPr>
            <w:tcW w:w="1309" w:type="dxa"/>
            <w:tcBorders>
              <w:top w:val="nil"/>
              <w:left w:val="nil"/>
              <w:bottom w:val="single" w:sz="4" w:space="0" w:color="auto"/>
              <w:right w:val="single" w:sz="4" w:space="0" w:color="auto"/>
            </w:tcBorders>
            <w:shd w:val="clear" w:color="auto" w:fill="auto"/>
            <w:noWrap/>
            <w:vAlign w:val="bottom"/>
          </w:tcPr>
          <w:p w14:paraId="66577723" w14:textId="579A7B5F" w:rsidR="00F41451" w:rsidRPr="002B05B8" w:rsidRDefault="00F41451" w:rsidP="00F41451">
            <w:pPr>
              <w:spacing w:after="0" w:line="240" w:lineRule="auto"/>
              <w:jc w:val="right"/>
              <w:rPr>
                <w:rFonts w:eastAsia="Times New Roman" w:cs="Calibri"/>
                <w:color w:val="000000"/>
                <w:sz w:val="22"/>
              </w:rPr>
            </w:pPr>
          </w:p>
        </w:tc>
      </w:tr>
      <w:tr w:rsidR="00F41451" w:rsidRPr="00FA4C90" w14:paraId="0F7CAC9B"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96A0220" w14:textId="643706FC" w:rsidR="00F41451" w:rsidRPr="002B05B8" w:rsidRDefault="00F41451" w:rsidP="00F41451">
            <w:pPr>
              <w:spacing w:after="0" w:line="240" w:lineRule="auto"/>
              <w:jc w:val="left"/>
              <w:rPr>
                <w:rFonts w:eastAsia="Times New Roman" w:cs="Calibri"/>
                <w:color w:val="000000"/>
                <w:sz w:val="22"/>
              </w:rPr>
            </w:pPr>
          </w:p>
        </w:tc>
        <w:tc>
          <w:tcPr>
            <w:tcW w:w="1559" w:type="dxa"/>
            <w:tcBorders>
              <w:top w:val="nil"/>
              <w:left w:val="nil"/>
              <w:bottom w:val="single" w:sz="4" w:space="0" w:color="auto"/>
              <w:right w:val="single" w:sz="4" w:space="0" w:color="auto"/>
            </w:tcBorders>
            <w:shd w:val="clear" w:color="000000" w:fill="FFFFFF"/>
            <w:noWrap/>
            <w:vAlign w:val="bottom"/>
          </w:tcPr>
          <w:p w14:paraId="52E05DE4" w14:textId="08AB5D8D" w:rsidR="00F41451" w:rsidRPr="002B05B8" w:rsidRDefault="00F41451" w:rsidP="00F41451">
            <w:pPr>
              <w:spacing w:after="0" w:line="240" w:lineRule="auto"/>
              <w:jc w:val="right"/>
              <w:rPr>
                <w:rFonts w:eastAsia="Times New Roman" w:cs="Calibri"/>
                <w:color w:val="000000"/>
                <w:sz w:val="22"/>
              </w:rPr>
            </w:pPr>
          </w:p>
        </w:tc>
        <w:tc>
          <w:tcPr>
            <w:tcW w:w="1309" w:type="dxa"/>
            <w:tcBorders>
              <w:top w:val="nil"/>
              <w:left w:val="nil"/>
              <w:bottom w:val="single" w:sz="4" w:space="0" w:color="auto"/>
              <w:right w:val="single" w:sz="4" w:space="0" w:color="auto"/>
            </w:tcBorders>
            <w:shd w:val="clear" w:color="auto" w:fill="auto"/>
            <w:noWrap/>
            <w:vAlign w:val="bottom"/>
          </w:tcPr>
          <w:p w14:paraId="047ECC9F" w14:textId="1576C68A" w:rsidR="00F41451" w:rsidRPr="002B05B8" w:rsidRDefault="00F41451" w:rsidP="00F41451">
            <w:pPr>
              <w:spacing w:after="0" w:line="240" w:lineRule="auto"/>
              <w:jc w:val="right"/>
              <w:rPr>
                <w:rFonts w:eastAsia="Times New Roman" w:cs="Calibri"/>
                <w:color w:val="000000"/>
                <w:sz w:val="22"/>
              </w:rPr>
            </w:pPr>
          </w:p>
        </w:tc>
      </w:tr>
      <w:tr w:rsidR="00F41451" w:rsidRPr="00FA4C90" w14:paraId="656C479F"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3CF67CAB"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141</w:t>
            </w:r>
            <w:r w:rsidR="00F41451" w:rsidRPr="002B05B8">
              <w:rPr>
                <w:rFonts w:eastAsia="Times New Roman" w:cs="Calibri"/>
                <w:color w:val="000000"/>
                <w:sz w:val="22"/>
              </w:rPr>
              <w:t>- Château-</w:t>
            </w:r>
          </w:p>
        </w:tc>
        <w:tc>
          <w:tcPr>
            <w:tcW w:w="1559" w:type="dxa"/>
            <w:tcBorders>
              <w:top w:val="nil"/>
              <w:left w:val="nil"/>
              <w:bottom w:val="single" w:sz="4" w:space="0" w:color="auto"/>
              <w:right w:val="single" w:sz="4" w:space="0" w:color="auto"/>
            </w:tcBorders>
            <w:shd w:val="clear" w:color="000000" w:fill="FFFFFF"/>
            <w:noWrap/>
            <w:vAlign w:val="bottom"/>
          </w:tcPr>
          <w:p w14:paraId="5719751A" w14:textId="0B91CE95"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18 000.00</w:t>
            </w:r>
          </w:p>
        </w:tc>
        <w:tc>
          <w:tcPr>
            <w:tcW w:w="1309" w:type="dxa"/>
            <w:tcBorders>
              <w:top w:val="nil"/>
              <w:left w:val="nil"/>
              <w:bottom w:val="single" w:sz="4" w:space="0" w:color="auto"/>
              <w:right w:val="single" w:sz="4" w:space="0" w:color="auto"/>
            </w:tcBorders>
            <w:shd w:val="clear" w:color="auto" w:fill="auto"/>
            <w:noWrap/>
            <w:vAlign w:val="bottom"/>
          </w:tcPr>
          <w:p w14:paraId="06AE3D24" w14:textId="31308D4A" w:rsidR="00F41451" w:rsidRPr="002B05B8" w:rsidRDefault="00F41451" w:rsidP="00F41451">
            <w:pPr>
              <w:spacing w:after="0" w:line="240" w:lineRule="auto"/>
              <w:jc w:val="right"/>
              <w:rPr>
                <w:rFonts w:eastAsia="Times New Roman" w:cs="Calibri"/>
                <w:color w:val="000000"/>
                <w:sz w:val="22"/>
              </w:rPr>
            </w:pPr>
          </w:p>
        </w:tc>
      </w:tr>
      <w:tr w:rsidR="00F41451" w:rsidRPr="00FA4C90" w14:paraId="5DBA1A97"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06048BC9"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160-Ecole</w:t>
            </w:r>
          </w:p>
        </w:tc>
        <w:tc>
          <w:tcPr>
            <w:tcW w:w="1559" w:type="dxa"/>
            <w:tcBorders>
              <w:top w:val="nil"/>
              <w:left w:val="nil"/>
              <w:bottom w:val="single" w:sz="4" w:space="0" w:color="auto"/>
              <w:right w:val="single" w:sz="4" w:space="0" w:color="auto"/>
            </w:tcBorders>
            <w:shd w:val="clear" w:color="000000" w:fill="FFFFFF"/>
            <w:noWrap/>
            <w:vAlign w:val="bottom"/>
          </w:tcPr>
          <w:p w14:paraId="77735C82" w14:textId="53948BB1" w:rsidR="00F41451" w:rsidRPr="002B05B8" w:rsidRDefault="00F41451" w:rsidP="00F41451">
            <w:pPr>
              <w:spacing w:after="0" w:line="240" w:lineRule="auto"/>
              <w:jc w:val="right"/>
              <w:rPr>
                <w:rFonts w:eastAsia="Times New Roman" w:cs="Calibri"/>
                <w:color w:val="000000"/>
                <w:sz w:val="22"/>
              </w:rPr>
            </w:pPr>
          </w:p>
        </w:tc>
        <w:tc>
          <w:tcPr>
            <w:tcW w:w="1309" w:type="dxa"/>
            <w:tcBorders>
              <w:top w:val="nil"/>
              <w:left w:val="nil"/>
              <w:bottom w:val="single" w:sz="4" w:space="0" w:color="auto"/>
              <w:right w:val="single" w:sz="4" w:space="0" w:color="auto"/>
            </w:tcBorders>
            <w:shd w:val="clear" w:color="auto" w:fill="auto"/>
            <w:noWrap/>
            <w:vAlign w:val="bottom"/>
          </w:tcPr>
          <w:p w14:paraId="1FB0D3CD" w14:textId="2ABDEF5D" w:rsidR="00F41451" w:rsidRPr="002B05B8" w:rsidRDefault="00F41451" w:rsidP="00F41451">
            <w:pPr>
              <w:spacing w:after="0" w:line="240" w:lineRule="auto"/>
              <w:jc w:val="right"/>
              <w:rPr>
                <w:rFonts w:eastAsia="Times New Roman" w:cs="Calibri"/>
                <w:color w:val="000000"/>
                <w:sz w:val="22"/>
              </w:rPr>
            </w:pPr>
          </w:p>
        </w:tc>
      </w:tr>
      <w:tr w:rsidR="00F41451" w:rsidRPr="00FA4C90" w14:paraId="46D35BB9"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479AF8C2"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163</w:t>
            </w:r>
            <w:r w:rsidR="00F41451" w:rsidRPr="002B05B8">
              <w:rPr>
                <w:rFonts w:eastAsia="Times New Roman" w:cs="Calibri"/>
                <w:color w:val="000000"/>
                <w:sz w:val="22"/>
              </w:rPr>
              <w:t>-Eglise st Baume</w:t>
            </w:r>
          </w:p>
        </w:tc>
        <w:tc>
          <w:tcPr>
            <w:tcW w:w="1559" w:type="dxa"/>
            <w:tcBorders>
              <w:top w:val="nil"/>
              <w:left w:val="nil"/>
              <w:bottom w:val="single" w:sz="4" w:space="0" w:color="auto"/>
              <w:right w:val="single" w:sz="4" w:space="0" w:color="auto"/>
            </w:tcBorders>
            <w:shd w:val="clear" w:color="000000" w:fill="FFFFFF"/>
            <w:noWrap/>
            <w:vAlign w:val="bottom"/>
          </w:tcPr>
          <w:p w14:paraId="1F460584" w14:textId="23F4F4F1"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72 500.00</w:t>
            </w:r>
          </w:p>
        </w:tc>
        <w:tc>
          <w:tcPr>
            <w:tcW w:w="1309" w:type="dxa"/>
            <w:tcBorders>
              <w:top w:val="nil"/>
              <w:left w:val="nil"/>
              <w:bottom w:val="single" w:sz="4" w:space="0" w:color="auto"/>
              <w:right w:val="single" w:sz="4" w:space="0" w:color="auto"/>
            </w:tcBorders>
            <w:shd w:val="clear" w:color="auto" w:fill="auto"/>
            <w:noWrap/>
            <w:vAlign w:val="bottom"/>
          </w:tcPr>
          <w:p w14:paraId="5C4E6707" w14:textId="38F3CB90"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100 613.00</w:t>
            </w:r>
          </w:p>
        </w:tc>
      </w:tr>
      <w:tr w:rsidR="00F41451" w:rsidRPr="00FA4C90" w14:paraId="188C46A1"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35729C6D"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180</w:t>
            </w:r>
            <w:r w:rsidR="00F41451" w:rsidRPr="002B05B8">
              <w:rPr>
                <w:rFonts w:eastAsia="Times New Roman" w:cs="Calibri"/>
                <w:color w:val="000000"/>
                <w:sz w:val="22"/>
              </w:rPr>
              <w:t>-Travaux divers</w:t>
            </w:r>
          </w:p>
        </w:tc>
        <w:tc>
          <w:tcPr>
            <w:tcW w:w="1559" w:type="dxa"/>
            <w:tcBorders>
              <w:top w:val="nil"/>
              <w:left w:val="nil"/>
              <w:bottom w:val="single" w:sz="4" w:space="0" w:color="auto"/>
              <w:right w:val="single" w:sz="4" w:space="0" w:color="auto"/>
            </w:tcBorders>
            <w:shd w:val="clear" w:color="000000" w:fill="FFFFFF"/>
            <w:noWrap/>
            <w:vAlign w:val="bottom"/>
          </w:tcPr>
          <w:p w14:paraId="08E7E1BC" w14:textId="31AE6BEE" w:rsidR="00F41451" w:rsidRPr="002B05B8" w:rsidRDefault="00F41451" w:rsidP="00F41451">
            <w:pPr>
              <w:spacing w:after="0" w:line="240" w:lineRule="auto"/>
              <w:jc w:val="right"/>
              <w:rPr>
                <w:rFonts w:eastAsia="Times New Roman" w:cs="Calibri"/>
                <w:color w:val="000000"/>
                <w:sz w:val="22"/>
              </w:rPr>
            </w:pPr>
          </w:p>
        </w:tc>
        <w:tc>
          <w:tcPr>
            <w:tcW w:w="1309" w:type="dxa"/>
            <w:tcBorders>
              <w:top w:val="nil"/>
              <w:left w:val="nil"/>
              <w:bottom w:val="single" w:sz="4" w:space="0" w:color="auto"/>
              <w:right w:val="single" w:sz="4" w:space="0" w:color="auto"/>
            </w:tcBorders>
            <w:shd w:val="clear" w:color="auto" w:fill="auto"/>
            <w:noWrap/>
            <w:vAlign w:val="bottom"/>
          </w:tcPr>
          <w:p w14:paraId="42CB9E7F" w14:textId="40F27CE6" w:rsidR="00F41451" w:rsidRPr="002B05B8" w:rsidRDefault="00F41451" w:rsidP="00F41451">
            <w:pPr>
              <w:spacing w:after="0" w:line="240" w:lineRule="auto"/>
              <w:jc w:val="right"/>
              <w:rPr>
                <w:rFonts w:eastAsia="Times New Roman" w:cs="Calibri"/>
                <w:color w:val="000000"/>
                <w:sz w:val="22"/>
              </w:rPr>
            </w:pPr>
          </w:p>
        </w:tc>
      </w:tr>
      <w:tr w:rsidR="00F41451" w:rsidRPr="00FA4C90" w14:paraId="10C1832A"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587E55D2"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184- Aménagement bâtiment PACROS</w:t>
            </w:r>
          </w:p>
        </w:tc>
        <w:tc>
          <w:tcPr>
            <w:tcW w:w="1559" w:type="dxa"/>
            <w:tcBorders>
              <w:top w:val="nil"/>
              <w:left w:val="nil"/>
              <w:bottom w:val="single" w:sz="4" w:space="0" w:color="auto"/>
              <w:right w:val="single" w:sz="4" w:space="0" w:color="auto"/>
            </w:tcBorders>
            <w:shd w:val="clear" w:color="000000" w:fill="FFFFFF"/>
            <w:noWrap/>
            <w:vAlign w:val="bottom"/>
          </w:tcPr>
          <w:p w14:paraId="01AF3023" w14:textId="097F9869"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50 000.00</w:t>
            </w:r>
          </w:p>
        </w:tc>
        <w:tc>
          <w:tcPr>
            <w:tcW w:w="1309" w:type="dxa"/>
            <w:tcBorders>
              <w:top w:val="nil"/>
              <w:left w:val="nil"/>
              <w:bottom w:val="single" w:sz="4" w:space="0" w:color="auto"/>
              <w:right w:val="single" w:sz="4" w:space="0" w:color="auto"/>
            </w:tcBorders>
            <w:shd w:val="clear" w:color="auto" w:fill="auto"/>
            <w:noWrap/>
            <w:vAlign w:val="bottom"/>
          </w:tcPr>
          <w:p w14:paraId="38D64FD5" w14:textId="0B6F6447" w:rsidR="00F41451" w:rsidRPr="002B05B8" w:rsidRDefault="00F41451" w:rsidP="00F41451">
            <w:pPr>
              <w:spacing w:after="0" w:line="240" w:lineRule="auto"/>
              <w:jc w:val="right"/>
              <w:rPr>
                <w:rFonts w:eastAsia="Times New Roman" w:cs="Calibri"/>
                <w:color w:val="000000"/>
                <w:sz w:val="22"/>
              </w:rPr>
            </w:pPr>
          </w:p>
        </w:tc>
      </w:tr>
      <w:tr w:rsidR="00F41451" w:rsidRPr="00FA4C90" w14:paraId="44EABE48"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6AD19222"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187</w:t>
            </w:r>
            <w:r w:rsidR="00F41451" w:rsidRPr="002B05B8">
              <w:rPr>
                <w:rFonts w:eastAsia="Times New Roman" w:cs="Calibri"/>
                <w:color w:val="000000"/>
                <w:sz w:val="22"/>
              </w:rPr>
              <w:t xml:space="preserve"> Lac Mison</w:t>
            </w:r>
          </w:p>
        </w:tc>
        <w:tc>
          <w:tcPr>
            <w:tcW w:w="1559" w:type="dxa"/>
            <w:tcBorders>
              <w:top w:val="nil"/>
              <w:left w:val="nil"/>
              <w:bottom w:val="single" w:sz="4" w:space="0" w:color="auto"/>
              <w:right w:val="single" w:sz="4" w:space="0" w:color="auto"/>
            </w:tcBorders>
            <w:shd w:val="clear" w:color="000000" w:fill="FFFFFF"/>
            <w:noWrap/>
            <w:vAlign w:val="bottom"/>
          </w:tcPr>
          <w:p w14:paraId="04E0252E" w14:textId="1B93B75F"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62 000.00</w:t>
            </w:r>
          </w:p>
        </w:tc>
        <w:tc>
          <w:tcPr>
            <w:tcW w:w="1309" w:type="dxa"/>
            <w:tcBorders>
              <w:top w:val="nil"/>
              <w:left w:val="nil"/>
              <w:bottom w:val="single" w:sz="4" w:space="0" w:color="auto"/>
              <w:right w:val="single" w:sz="4" w:space="0" w:color="auto"/>
            </w:tcBorders>
            <w:shd w:val="clear" w:color="auto" w:fill="auto"/>
            <w:noWrap/>
            <w:vAlign w:val="bottom"/>
          </w:tcPr>
          <w:p w14:paraId="25FF0EE2" w14:textId="35004848"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34 780.00</w:t>
            </w:r>
          </w:p>
        </w:tc>
      </w:tr>
      <w:tr w:rsidR="00F41451" w:rsidRPr="00FA4C90" w14:paraId="42329355" w14:textId="77777777" w:rsidTr="002B05B8">
        <w:trPr>
          <w:gridAfter w:val="1"/>
          <w:wAfter w:w="24" w:type="dxa"/>
          <w:trHeight w:val="345"/>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7C92A340"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188 logiciel</w:t>
            </w:r>
          </w:p>
        </w:tc>
        <w:tc>
          <w:tcPr>
            <w:tcW w:w="1559" w:type="dxa"/>
            <w:tcBorders>
              <w:top w:val="nil"/>
              <w:left w:val="nil"/>
              <w:bottom w:val="single" w:sz="4" w:space="0" w:color="auto"/>
              <w:right w:val="single" w:sz="4" w:space="0" w:color="auto"/>
            </w:tcBorders>
            <w:shd w:val="clear" w:color="000000" w:fill="FFFFFF"/>
            <w:noWrap/>
            <w:vAlign w:val="bottom"/>
          </w:tcPr>
          <w:p w14:paraId="208DB8F3" w14:textId="5710F373"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8 000.00</w:t>
            </w:r>
          </w:p>
        </w:tc>
        <w:tc>
          <w:tcPr>
            <w:tcW w:w="1309" w:type="dxa"/>
            <w:tcBorders>
              <w:top w:val="nil"/>
              <w:left w:val="nil"/>
              <w:bottom w:val="single" w:sz="4" w:space="0" w:color="auto"/>
              <w:right w:val="single" w:sz="4" w:space="0" w:color="auto"/>
            </w:tcBorders>
            <w:shd w:val="clear" w:color="auto" w:fill="auto"/>
            <w:noWrap/>
            <w:vAlign w:val="bottom"/>
          </w:tcPr>
          <w:p w14:paraId="77FD0EED" w14:textId="65834B5B" w:rsidR="00F41451" w:rsidRPr="002B05B8" w:rsidRDefault="00F41451" w:rsidP="00F41451">
            <w:pPr>
              <w:spacing w:after="0" w:line="240" w:lineRule="auto"/>
              <w:jc w:val="right"/>
              <w:rPr>
                <w:rFonts w:eastAsia="Times New Roman" w:cs="Calibri"/>
                <w:color w:val="000000"/>
                <w:sz w:val="22"/>
              </w:rPr>
            </w:pPr>
          </w:p>
        </w:tc>
      </w:tr>
      <w:tr w:rsidR="00F41451" w:rsidRPr="00FA4C90" w14:paraId="4E03A5A6"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294AF9D3"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192 PLU</w:t>
            </w:r>
          </w:p>
        </w:tc>
        <w:tc>
          <w:tcPr>
            <w:tcW w:w="1559" w:type="dxa"/>
            <w:tcBorders>
              <w:top w:val="nil"/>
              <w:left w:val="nil"/>
              <w:bottom w:val="single" w:sz="4" w:space="0" w:color="auto"/>
              <w:right w:val="single" w:sz="4" w:space="0" w:color="auto"/>
            </w:tcBorders>
            <w:shd w:val="clear" w:color="000000" w:fill="FFFFFF"/>
            <w:noWrap/>
            <w:vAlign w:val="bottom"/>
          </w:tcPr>
          <w:p w14:paraId="3C5ED43E" w14:textId="4584B4D5"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46 000.00</w:t>
            </w:r>
          </w:p>
        </w:tc>
        <w:tc>
          <w:tcPr>
            <w:tcW w:w="1309" w:type="dxa"/>
            <w:tcBorders>
              <w:top w:val="nil"/>
              <w:left w:val="nil"/>
              <w:bottom w:val="single" w:sz="4" w:space="0" w:color="auto"/>
              <w:right w:val="single" w:sz="4" w:space="0" w:color="auto"/>
            </w:tcBorders>
            <w:shd w:val="clear" w:color="auto" w:fill="auto"/>
            <w:noWrap/>
            <w:vAlign w:val="bottom"/>
          </w:tcPr>
          <w:p w14:paraId="1D011808" w14:textId="7D710CC5" w:rsidR="00F41451" w:rsidRPr="002B05B8" w:rsidRDefault="00F41451" w:rsidP="00F41451">
            <w:pPr>
              <w:spacing w:after="0" w:line="240" w:lineRule="auto"/>
              <w:jc w:val="right"/>
              <w:rPr>
                <w:rFonts w:eastAsia="Times New Roman" w:cs="Calibri"/>
                <w:color w:val="000000"/>
                <w:sz w:val="22"/>
              </w:rPr>
            </w:pPr>
          </w:p>
        </w:tc>
      </w:tr>
      <w:tr w:rsidR="00F41451" w:rsidRPr="00FA4C90" w14:paraId="7639653D"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7CF6BABA"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 xml:space="preserve">Opération </w:t>
            </w:r>
            <w:r w:rsidR="00AC5F2E" w:rsidRPr="002B05B8">
              <w:rPr>
                <w:rFonts w:eastAsia="Times New Roman" w:cs="Calibri"/>
                <w:color w:val="000000"/>
                <w:sz w:val="22"/>
              </w:rPr>
              <w:t>2</w:t>
            </w:r>
            <w:r w:rsidRPr="002B05B8">
              <w:rPr>
                <w:rFonts w:eastAsia="Times New Roman" w:cs="Calibri"/>
                <w:color w:val="000000"/>
                <w:sz w:val="22"/>
              </w:rPr>
              <w:t xml:space="preserve">02 </w:t>
            </w:r>
            <w:r w:rsidR="00AC5F2E" w:rsidRPr="002B05B8">
              <w:rPr>
                <w:rFonts w:eastAsia="Times New Roman" w:cs="Calibri"/>
                <w:color w:val="000000"/>
                <w:sz w:val="22"/>
              </w:rPr>
              <w:t>Bâtiments</w:t>
            </w:r>
            <w:r w:rsidRPr="002B05B8">
              <w:rPr>
                <w:rFonts w:eastAsia="Times New Roman" w:cs="Calibri"/>
                <w:color w:val="000000"/>
                <w:sz w:val="22"/>
              </w:rPr>
              <w:t xml:space="preserve"> communaux</w:t>
            </w:r>
          </w:p>
        </w:tc>
        <w:tc>
          <w:tcPr>
            <w:tcW w:w="1559" w:type="dxa"/>
            <w:tcBorders>
              <w:top w:val="nil"/>
              <w:left w:val="nil"/>
              <w:bottom w:val="single" w:sz="4" w:space="0" w:color="auto"/>
              <w:right w:val="single" w:sz="4" w:space="0" w:color="auto"/>
            </w:tcBorders>
            <w:shd w:val="clear" w:color="000000" w:fill="FFFFFF"/>
            <w:noWrap/>
            <w:vAlign w:val="bottom"/>
          </w:tcPr>
          <w:p w14:paraId="20666137" w14:textId="37319A57"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10 000.00</w:t>
            </w:r>
          </w:p>
        </w:tc>
        <w:tc>
          <w:tcPr>
            <w:tcW w:w="1309" w:type="dxa"/>
            <w:tcBorders>
              <w:top w:val="nil"/>
              <w:left w:val="nil"/>
              <w:bottom w:val="single" w:sz="4" w:space="0" w:color="auto"/>
              <w:right w:val="single" w:sz="4" w:space="0" w:color="auto"/>
            </w:tcBorders>
            <w:shd w:val="clear" w:color="auto" w:fill="auto"/>
            <w:noWrap/>
            <w:vAlign w:val="bottom"/>
          </w:tcPr>
          <w:p w14:paraId="12AC4756" w14:textId="30639B0A" w:rsidR="00F41451" w:rsidRPr="002B05B8" w:rsidRDefault="00F41451" w:rsidP="00F41451">
            <w:pPr>
              <w:spacing w:after="0" w:line="240" w:lineRule="auto"/>
              <w:jc w:val="right"/>
              <w:rPr>
                <w:rFonts w:eastAsia="Times New Roman" w:cs="Calibri"/>
                <w:color w:val="000000"/>
                <w:sz w:val="22"/>
              </w:rPr>
            </w:pPr>
          </w:p>
        </w:tc>
      </w:tr>
      <w:tr w:rsidR="00F41451" w:rsidRPr="00FA4C90" w14:paraId="344C1227"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12EDBB71"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203</w:t>
            </w:r>
            <w:r w:rsidR="00F41451" w:rsidRPr="002B05B8">
              <w:rPr>
                <w:rFonts w:eastAsia="Times New Roman" w:cs="Calibri"/>
                <w:color w:val="000000"/>
                <w:sz w:val="22"/>
              </w:rPr>
              <w:t>- Rénovation thermique bâtiments communaux</w:t>
            </w:r>
          </w:p>
        </w:tc>
        <w:tc>
          <w:tcPr>
            <w:tcW w:w="1559" w:type="dxa"/>
            <w:tcBorders>
              <w:top w:val="nil"/>
              <w:left w:val="nil"/>
              <w:bottom w:val="single" w:sz="4" w:space="0" w:color="auto"/>
              <w:right w:val="single" w:sz="4" w:space="0" w:color="auto"/>
            </w:tcBorders>
            <w:shd w:val="clear" w:color="000000" w:fill="FFFFFF"/>
            <w:noWrap/>
            <w:vAlign w:val="bottom"/>
          </w:tcPr>
          <w:p w14:paraId="453C8F47" w14:textId="3340AE21"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3 000.00</w:t>
            </w:r>
          </w:p>
        </w:tc>
        <w:tc>
          <w:tcPr>
            <w:tcW w:w="1309" w:type="dxa"/>
            <w:tcBorders>
              <w:top w:val="nil"/>
              <w:left w:val="nil"/>
              <w:bottom w:val="single" w:sz="4" w:space="0" w:color="auto"/>
              <w:right w:val="single" w:sz="4" w:space="0" w:color="auto"/>
            </w:tcBorders>
            <w:shd w:val="clear" w:color="auto" w:fill="auto"/>
            <w:noWrap/>
            <w:vAlign w:val="bottom"/>
          </w:tcPr>
          <w:p w14:paraId="3F517D98" w14:textId="3DBA000E"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15 000.00</w:t>
            </w:r>
          </w:p>
        </w:tc>
      </w:tr>
      <w:tr w:rsidR="00F41451" w:rsidRPr="00FA4C90" w14:paraId="67AF69CB"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65612527"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211</w:t>
            </w:r>
            <w:r w:rsidR="00F41451" w:rsidRPr="002B05B8">
              <w:rPr>
                <w:rFonts w:eastAsia="Times New Roman" w:cs="Calibri"/>
                <w:color w:val="000000"/>
                <w:sz w:val="22"/>
              </w:rPr>
              <w:t>-panneaux de signalisation</w:t>
            </w:r>
          </w:p>
        </w:tc>
        <w:tc>
          <w:tcPr>
            <w:tcW w:w="1559" w:type="dxa"/>
            <w:tcBorders>
              <w:top w:val="nil"/>
              <w:left w:val="nil"/>
              <w:bottom w:val="single" w:sz="4" w:space="0" w:color="auto"/>
              <w:right w:val="single" w:sz="4" w:space="0" w:color="auto"/>
            </w:tcBorders>
            <w:shd w:val="clear" w:color="000000" w:fill="FFFFFF"/>
            <w:noWrap/>
            <w:vAlign w:val="bottom"/>
          </w:tcPr>
          <w:p w14:paraId="5ADB31D7" w14:textId="4B9C273C"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25 500.00</w:t>
            </w:r>
          </w:p>
        </w:tc>
        <w:tc>
          <w:tcPr>
            <w:tcW w:w="1309" w:type="dxa"/>
            <w:tcBorders>
              <w:top w:val="nil"/>
              <w:left w:val="nil"/>
              <w:bottom w:val="single" w:sz="4" w:space="0" w:color="auto"/>
              <w:right w:val="single" w:sz="4" w:space="0" w:color="auto"/>
            </w:tcBorders>
            <w:shd w:val="clear" w:color="auto" w:fill="auto"/>
            <w:noWrap/>
            <w:vAlign w:val="bottom"/>
          </w:tcPr>
          <w:p w14:paraId="2613FBCB" w14:textId="59D3F48F" w:rsidR="00F41451" w:rsidRPr="002B05B8" w:rsidRDefault="00F41451" w:rsidP="00F41451">
            <w:pPr>
              <w:spacing w:after="0" w:line="240" w:lineRule="auto"/>
              <w:jc w:val="right"/>
              <w:rPr>
                <w:rFonts w:eastAsia="Times New Roman" w:cs="Calibri"/>
                <w:color w:val="000000"/>
                <w:sz w:val="22"/>
              </w:rPr>
            </w:pPr>
          </w:p>
        </w:tc>
      </w:tr>
      <w:tr w:rsidR="00F41451" w:rsidRPr="00FA4C90" w14:paraId="11C1B207"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4F7A82C9"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220</w:t>
            </w:r>
            <w:r w:rsidR="00F41451" w:rsidRPr="002B05B8">
              <w:rPr>
                <w:rFonts w:eastAsia="Times New Roman" w:cs="Calibri"/>
                <w:color w:val="000000"/>
                <w:sz w:val="22"/>
              </w:rPr>
              <w:t xml:space="preserve">-Voie desserte zone </w:t>
            </w:r>
            <w:r w:rsidRPr="002B05B8">
              <w:rPr>
                <w:rFonts w:eastAsia="Times New Roman" w:cs="Calibri"/>
                <w:color w:val="000000"/>
                <w:sz w:val="22"/>
              </w:rPr>
              <w:t>AUB Contes</w:t>
            </w:r>
            <w:r w:rsidR="00F41451" w:rsidRPr="002B05B8">
              <w:rPr>
                <w:rFonts w:eastAsia="Times New Roman" w:cs="Calibri"/>
                <w:color w:val="000000"/>
                <w:sz w:val="22"/>
              </w:rPr>
              <w:t xml:space="preserve"> Giratoire</w:t>
            </w:r>
          </w:p>
        </w:tc>
        <w:tc>
          <w:tcPr>
            <w:tcW w:w="1559" w:type="dxa"/>
            <w:tcBorders>
              <w:top w:val="nil"/>
              <w:left w:val="nil"/>
              <w:bottom w:val="single" w:sz="4" w:space="0" w:color="auto"/>
              <w:right w:val="single" w:sz="4" w:space="0" w:color="auto"/>
            </w:tcBorders>
            <w:shd w:val="clear" w:color="000000" w:fill="FFFFFF"/>
            <w:noWrap/>
            <w:vAlign w:val="bottom"/>
          </w:tcPr>
          <w:p w14:paraId="29F84465" w14:textId="7E0F86DC"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10 240.57</w:t>
            </w:r>
          </w:p>
        </w:tc>
        <w:tc>
          <w:tcPr>
            <w:tcW w:w="1309" w:type="dxa"/>
            <w:tcBorders>
              <w:top w:val="nil"/>
              <w:left w:val="nil"/>
              <w:bottom w:val="single" w:sz="4" w:space="0" w:color="auto"/>
              <w:right w:val="single" w:sz="4" w:space="0" w:color="auto"/>
            </w:tcBorders>
            <w:shd w:val="clear" w:color="auto" w:fill="auto"/>
            <w:noWrap/>
            <w:vAlign w:val="bottom"/>
          </w:tcPr>
          <w:p w14:paraId="34649555" w14:textId="20520109" w:rsidR="00F41451" w:rsidRPr="002B05B8" w:rsidRDefault="00F41451" w:rsidP="00F41451">
            <w:pPr>
              <w:spacing w:after="0" w:line="240" w:lineRule="auto"/>
              <w:jc w:val="right"/>
              <w:rPr>
                <w:rFonts w:eastAsia="Times New Roman" w:cs="Calibri"/>
                <w:color w:val="000000"/>
                <w:sz w:val="22"/>
              </w:rPr>
            </w:pPr>
          </w:p>
        </w:tc>
      </w:tr>
      <w:tr w:rsidR="00F41451" w:rsidRPr="00FA4C90" w14:paraId="2BA663E0"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4ED76958"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222</w:t>
            </w:r>
            <w:r w:rsidR="00F41451" w:rsidRPr="002B05B8">
              <w:rPr>
                <w:rFonts w:eastAsia="Times New Roman" w:cs="Calibri"/>
                <w:color w:val="000000"/>
                <w:sz w:val="22"/>
              </w:rPr>
              <w:t>- rénovation énergétique mairie</w:t>
            </w:r>
          </w:p>
        </w:tc>
        <w:tc>
          <w:tcPr>
            <w:tcW w:w="1559" w:type="dxa"/>
            <w:tcBorders>
              <w:top w:val="nil"/>
              <w:left w:val="nil"/>
              <w:bottom w:val="single" w:sz="4" w:space="0" w:color="auto"/>
              <w:right w:val="single" w:sz="4" w:space="0" w:color="auto"/>
            </w:tcBorders>
            <w:shd w:val="clear" w:color="000000" w:fill="FFFFFF"/>
            <w:noWrap/>
            <w:vAlign w:val="bottom"/>
          </w:tcPr>
          <w:p w14:paraId="38F134A7" w14:textId="57F1AB93"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735 500.00</w:t>
            </w:r>
          </w:p>
        </w:tc>
        <w:tc>
          <w:tcPr>
            <w:tcW w:w="1309" w:type="dxa"/>
            <w:tcBorders>
              <w:top w:val="nil"/>
              <w:left w:val="nil"/>
              <w:bottom w:val="single" w:sz="4" w:space="0" w:color="auto"/>
              <w:right w:val="single" w:sz="4" w:space="0" w:color="auto"/>
            </w:tcBorders>
            <w:shd w:val="clear" w:color="auto" w:fill="auto"/>
            <w:noWrap/>
            <w:vAlign w:val="bottom"/>
          </w:tcPr>
          <w:p w14:paraId="187DC2C9" w14:textId="0668BCAE"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579 000.00</w:t>
            </w:r>
          </w:p>
        </w:tc>
      </w:tr>
      <w:tr w:rsidR="00F41451" w:rsidRPr="00FA4C90" w14:paraId="77465681"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29524D76" w14:textId="77777777" w:rsidR="00F41451" w:rsidRPr="002B05B8" w:rsidRDefault="00AC5F2E" w:rsidP="00F41451">
            <w:pPr>
              <w:spacing w:after="0" w:line="240" w:lineRule="auto"/>
              <w:jc w:val="left"/>
              <w:rPr>
                <w:rFonts w:eastAsia="Times New Roman" w:cs="Calibri"/>
                <w:color w:val="000000"/>
                <w:sz w:val="22"/>
              </w:rPr>
            </w:pPr>
            <w:r w:rsidRPr="002B05B8">
              <w:rPr>
                <w:rFonts w:eastAsia="Times New Roman" w:cs="Calibri"/>
                <w:color w:val="000000"/>
                <w:sz w:val="22"/>
              </w:rPr>
              <w:t>Opération -</w:t>
            </w:r>
            <w:r w:rsidR="00F41451" w:rsidRPr="002B05B8">
              <w:rPr>
                <w:rFonts w:eastAsia="Times New Roman" w:cs="Calibri"/>
                <w:color w:val="000000"/>
                <w:sz w:val="22"/>
              </w:rPr>
              <w:t>223-FONT MICHELLE</w:t>
            </w:r>
          </w:p>
        </w:tc>
        <w:tc>
          <w:tcPr>
            <w:tcW w:w="1559" w:type="dxa"/>
            <w:tcBorders>
              <w:top w:val="nil"/>
              <w:left w:val="nil"/>
              <w:bottom w:val="single" w:sz="4" w:space="0" w:color="auto"/>
              <w:right w:val="single" w:sz="4" w:space="0" w:color="auto"/>
            </w:tcBorders>
            <w:shd w:val="clear" w:color="000000" w:fill="FFFFFF"/>
            <w:noWrap/>
            <w:vAlign w:val="bottom"/>
          </w:tcPr>
          <w:p w14:paraId="55726D79" w14:textId="5EEFA0E8"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1 416.34</w:t>
            </w:r>
          </w:p>
        </w:tc>
        <w:tc>
          <w:tcPr>
            <w:tcW w:w="1309" w:type="dxa"/>
            <w:tcBorders>
              <w:top w:val="nil"/>
              <w:left w:val="nil"/>
              <w:bottom w:val="single" w:sz="4" w:space="0" w:color="auto"/>
              <w:right w:val="single" w:sz="4" w:space="0" w:color="auto"/>
            </w:tcBorders>
            <w:shd w:val="clear" w:color="auto" w:fill="auto"/>
            <w:noWrap/>
            <w:vAlign w:val="bottom"/>
          </w:tcPr>
          <w:p w14:paraId="21DEB159" w14:textId="71D6BEA7" w:rsidR="00F41451" w:rsidRPr="002B05B8" w:rsidRDefault="00F41451" w:rsidP="00F41451">
            <w:pPr>
              <w:spacing w:after="0" w:line="240" w:lineRule="auto"/>
              <w:jc w:val="right"/>
              <w:rPr>
                <w:rFonts w:eastAsia="Times New Roman" w:cs="Calibri"/>
                <w:color w:val="000000"/>
                <w:sz w:val="22"/>
              </w:rPr>
            </w:pPr>
          </w:p>
        </w:tc>
      </w:tr>
      <w:tr w:rsidR="00F41451" w:rsidRPr="00FA4C90" w14:paraId="3917ED00"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60719563" w14:textId="77777777"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224- les Eyssaras</w:t>
            </w:r>
          </w:p>
        </w:tc>
        <w:tc>
          <w:tcPr>
            <w:tcW w:w="1559" w:type="dxa"/>
            <w:tcBorders>
              <w:top w:val="nil"/>
              <w:left w:val="nil"/>
              <w:bottom w:val="single" w:sz="4" w:space="0" w:color="auto"/>
              <w:right w:val="single" w:sz="4" w:space="0" w:color="auto"/>
            </w:tcBorders>
            <w:shd w:val="clear" w:color="000000" w:fill="FFFFFF"/>
            <w:noWrap/>
            <w:vAlign w:val="bottom"/>
          </w:tcPr>
          <w:p w14:paraId="007CE0FE" w14:textId="0C8F6772" w:rsidR="00F41451" w:rsidRPr="002B05B8" w:rsidRDefault="00F41451" w:rsidP="00F41451">
            <w:pPr>
              <w:spacing w:after="0" w:line="240" w:lineRule="auto"/>
              <w:jc w:val="right"/>
              <w:rPr>
                <w:rFonts w:eastAsia="Times New Roman" w:cs="Calibri"/>
                <w:color w:val="000000"/>
                <w:sz w:val="22"/>
              </w:rPr>
            </w:pPr>
          </w:p>
        </w:tc>
        <w:tc>
          <w:tcPr>
            <w:tcW w:w="1309" w:type="dxa"/>
            <w:tcBorders>
              <w:top w:val="nil"/>
              <w:left w:val="nil"/>
              <w:bottom w:val="single" w:sz="4" w:space="0" w:color="auto"/>
              <w:right w:val="single" w:sz="4" w:space="0" w:color="auto"/>
            </w:tcBorders>
            <w:shd w:val="clear" w:color="auto" w:fill="auto"/>
            <w:noWrap/>
            <w:vAlign w:val="bottom"/>
          </w:tcPr>
          <w:p w14:paraId="51D02493" w14:textId="462ECD86" w:rsidR="00F41451" w:rsidRPr="002B05B8" w:rsidRDefault="00F41451" w:rsidP="00F41451">
            <w:pPr>
              <w:spacing w:after="0" w:line="240" w:lineRule="auto"/>
              <w:jc w:val="right"/>
              <w:rPr>
                <w:rFonts w:eastAsia="Times New Roman" w:cs="Calibri"/>
                <w:color w:val="000000"/>
                <w:sz w:val="22"/>
              </w:rPr>
            </w:pPr>
          </w:p>
        </w:tc>
      </w:tr>
      <w:tr w:rsidR="00F41451" w:rsidRPr="00FA4C90" w14:paraId="16CEDCC0"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65EBF6E2" w14:textId="618F0BFD"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Opération 22</w:t>
            </w:r>
            <w:r w:rsidR="002B05B8">
              <w:rPr>
                <w:rFonts w:eastAsia="Times New Roman" w:cs="Calibri"/>
                <w:color w:val="000000"/>
                <w:sz w:val="22"/>
              </w:rPr>
              <w:t>5</w:t>
            </w:r>
            <w:r w:rsidRPr="002B05B8">
              <w:rPr>
                <w:rFonts w:eastAsia="Times New Roman" w:cs="Calibri"/>
                <w:color w:val="000000"/>
                <w:sz w:val="22"/>
              </w:rPr>
              <w:t xml:space="preserve">-accueil de jour itinérant la </w:t>
            </w:r>
            <w:r w:rsidR="00AC5F2E" w:rsidRPr="002B05B8">
              <w:rPr>
                <w:rFonts w:eastAsia="Times New Roman" w:cs="Calibri"/>
                <w:color w:val="000000"/>
                <w:sz w:val="22"/>
              </w:rPr>
              <w:t>Silve</w:t>
            </w:r>
          </w:p>
        </w:tc>
        <w:tc>
          <w:tcPr>
            <w:tcW w:w="1559" w:type="dxa"/>
            <w:tcBorders>
              <w:top w:val="nil"/>
              <w:left w:val="nil"/>
              <w:bottom w:val="single" w:sz="4" w:space="0" w:color="auto"/>
              <w:right w:val="single" w:sz="4" w:space="0" w:color="auto"/>
            </w:tcBorders>
            <w:shd w:val="clear" w:color="000000" w:fill="FFFFFF"/>
            <w:noWrap/>
            <w:vAlign w:val="bottom"/>
          </w:tcPr>
          <w:p w14:paraId="286B2CCC" w14:textId="46667CBD"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425 000.00</w:t>
            </w:r>
          </w:p>
        </w:tc>
        <w:tc>
          <w:tcPr>
            <w:tcW w:w="1309" w:type="dxa"/>
            <w:tcBorders>
              <w:top w:val="nil"/>
              <w:left w:val="nil"/>
              <w:bottom w:val="single" w:sz="4" w:space="0" w:color="auto"/>
              <w:right w:val="single" w:sz="4" w:space="0" w:color="auto"/>
            </w:tcBorders>
            <w:shd w:val="clear" w:color="auto" w:fill="auto"/>
            <w:noWrap/>
            <w:vAlign w:val="bottom"/>
          </w:tcPr>
          <w:p w14:paraId="32A248C8" w14:textId="5B8732D2" w:rsidR="00F41451"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348 900.00</w:t>
            </w:r>
          </w:p>
        </w:tc>
      </w:tr>
      <w:tr w:rsidR="002B05B8" w:rsidRPr="00FA4C90" w14:paraId="5B77E05C"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0EAA1FDB" w14:textId="77777777" w:rsidR="002B05B8" w:rsidRPr="002B05B8" w:rsidRDefault="002B05B8" w:rsidP="00F41451">
            <w:pPr>
              <w:spacing w:after="0" w:line="240" w:lineRule="auto"/>
              <w:jc w:val="left"/>
              <w:rPr>
                <w:rFonts w:eastAsia="Times New Roman" w:cs="Calibri"/>
                <w:color w:val="000000"/>
                <w:sz w:val="22"/>
              </w:rPr>
            </w:pPr>
          </w:p>
        </w:tc>
        <w:tc>
          <w:tcPr>
            <w:tcW w:w="1559" w:type="dxa"/>
            <w:tcBorders>
              <w:top w:val="nil"/>
              <w:left w:val="nil"/>
              <w:bottom w:val="single" w:sz="4" w:space="0" w:color="auto"/>
              <w:right w:val="single" w:sz="4" w:space="0" w:color="auto"/>
            </w:tcBorders>
            <w:shd w:val="clear" w:color="000000" w:fill="FFFFFF"/>
            <w:noWrap/>
            <w:vAlign w:val="bottom"/>
          </w:tcPr>
          <w:p w14:paraId="2F94C710" w14:textId="77777777" w:rsidR="002B05B8" w:rsidRDefault="002B05B8" w:rsidP="00F41451">
            <w:pPr>
              <w:spacing w:after="0" w:line="240" w:lineRule="auto"/>
              <w:jc w:val="right"/>
              <w:rPr>
                <w:rFonts w:eastAsia="Times New Roman" w:cs="Calibri"/>
                <w:color w:val="000000"/>
                <w:sz w:val="22"/>
              </w:rPr>
            </w:pPr>
          </w:p>
        </w:tc>
        <w:tc>
          <w:tcPr>
            <w:tcW w:w="1309" w:type="dxa"/>
            <w:tcBorders>
              <w:top w:val="nil"/>
              <w:left w:val="nil"/>
              <w:bottom w:val="single" w:sz="4" w:space="0" w:color="auto"/>
              <w:right w:val="single" w:sz="4" w:space="0" w:color="auto"/>
            </w:tcBorders>
            <w:shd w:val="clear" w:color="auto" w:fill="auto"/>
            <w:noWrap/>
            <w:vAlign w:val="bottom"/>
          </w:tcPr>
          <w:p w14:paraId="79A5749F" w14:textId="77777777" w:rsidR="002B05B8" w:rsidRPr="002B05B8" w:rsidRDefault="002B05B8" w:rsidP="00F41451">
            <w:pPr>
              <w:spacing w:after="0" w:line="240" w:lineRule="auto"/>
              <w:jc w:val="right"/>
              <w:rPr>
                <w:rFonts w:eastAsia="Times New Roman" w:cs="Calibri"/>
                <w:color w:val="000000"/>
                <w:sz w:val="22"/>
              </w:rPr>
            </w:pPr>
          </w:p>
        </w:tc>
      </w:tr>
      <w:tr w:rsidR="00F41451" w:rsidRPr="00FA4C90" w14:paraId="3609EBE4"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18F77F27" w14:textId="42BA7F71" w:rsidR="00F41451" w:rsidRPr="002B05B8" w:rsidRDefault="00F41451" w:rsidP="00F41451">
            <w:pPr>
              <w:spacing w:after="0" w:line="240" w:lineRule="auto"/>
              <w:jc w:val="left"/>
              <w:rPr>
                <w:rFonts w:eastAsia="Times New Roman" w:cs="Calibri"/>
                <w:color w:val="000000"/>
                <w:sz w:val="22"/>
              </w:rPr>
            </w:pPr>
            <w:r w:rsidRPr="002B05B8">
              <w:rPr>
                <w:rFonts w:eastAsia="Times New Roman" w:cs="Calibri"/>
                <w:color w:val="000000"/>
                <w:sz w:val="22"/>
              </w:rPr>
              <w:t xml:space="preserve">Opération 226- </w:t>
            </w:r>
            <w:r w:rsidR="002B05B8">
              <w:rPr>
                <w:rFonts w:eastAsia="Times New Roman" w:cs="Calibri"/>
                <w:color w:val="000000"/>
                <w:sz w:val="22"/>
              </w:rPr>
              <w:t xml:space="preserve">Pont des </w:t>
            </w:r>
            <w:proofErr w:type="spellStart"/>
            <w:r w:rsidR="002B05B8">
              <w:rPr>
                <w:rFonts w:eastAsia="Times New Roman" w:cs="Calibri"/>
                <w:color w:val="000000"/>
                <w:sz w:val="22"/>
              </w:rPr>
              <w:t>Hostes</w:t>
            </w:r>
            <w:proofErr w:type="spellEnd"/>
          </w:p>
        </w:tc>
        <w:tc>
          <w:tcPr>
            <w:tcW w:w="1559" w:type="dxa"/>
            <w:tcBorders>
              <w:top w:val="nil"/>
              <w:left w:val="nil"/>
              <w:bottom w:val="single" w:sz="4" w:space="0" w:color="auto"/>
              <w:right w:val="single" w:sz="4" w:space="0" w:color="auto"/>
            </w:tcBorders>
            <w:shd w:val="clear" w:color="000000" w:fill="FFFFFF"/>
            <w:noWrap/>
            <w:vAlign w:val="bottom"/>
          </w:tcPr>
          <w:p w14:paraId="69D5C6FE" w14:textId="69910F6C" w:rsidR="00F41451" w:rsidRP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20 000.00</w:t>
            </w:r>
          </w:p>
        </w:tc>
        <w:tc>
          <w:tcPr>
            <w:tcW w:w="1309" w:type="dxa"/>
            <w:tcBorders>
              <w:top w:val="nil"/>
              <w:left w:val="nil"/>
              <w:bottom w:val="single" w:sz="4" w:space="0" w:color="auto"/>
              <w:right w:val="single" w:sz="4" w:space="0" w:color="auto"/>
            </w:tcBorders>
            <w:shd w:val="clear" w:color="auto" w:fill="auto"/>
            <w:noWrap/>
            <w:vAlign w:val="bottom"/>
          </w:tcPr>
          <w:p w14:paraId="493FF795" w14:textId="292CD8FF" w:rsidR="00F41451" w:rsidRPr="002B05B8" w:rsidRDefault="00F41451" w:rsidP="00F41451">
            <w:pPr>
              <w:spacing w:after="0" w:line="240" w:lineRule="auto"/>
              <w:jc w:val="right"/>
              <w:rPr>
                <w:rFonts w:eastAsia="Times New Roman" w:cs="Calibri"/>
                <w:color w:val="000000"/>
                <w:sz w:val="22"/>
              </w:rPr>
            </w:pPr>
          </w:p>
        </w:tc>
      </w:tr>
      <w:tr w:rsidR="002B05B8" w:rsidRPr="00FA4C90" w14:paraId="1131CACC"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53B74659" w14:textId="1ABF8299" w:rsidR="002B05B8" w:rsidRPr="002B05B8" w:rsidRDefault="002B05B8" w:rsidP="00F41451">
            <w:pPr>
              <w:spacing w:after="0" w:line="240" w:lineRule="auto"/>
              <w:jc w:val="left"/>
              <w:rPr>
                <w:rFonts w:eastAsia="Times New Roman" w:cs="Calibri"/>
                <w:color w:val="000000"/>
                <w:sz w:val="22"/>
              </w:rPr>
            </w:pPr>
            <w:r>
              <w:rPr>
                <w:rFonts w:eastAsia="Times New Roman" w:cs="Calibri"/>
                <w:color w:val="000000"/>
                <w:sz w:val="22"/>
              </w:rPr>
              <w:t>Opération 227- Espace valléen liaison douces</w:t>
            </w:r>
          </w:p>
        </w:tc>
        <w:tc>
          <w:tcPr>
            <w:tcW w:w="1559" w:type="dxa"/>
            <w:tcBorders>
              <w:top w:val="nil"/>
              <w:left w:val="nil"/>
              <w:bottom w:val="single" w:sz="4" w:space="0" w:color="auto"/>
              <w:right w:val="single" w:sz="4" w:space="0" w:color="auto"/>
            </w:tcBorders>
            <w:shd w:val="clear" w:color="000000" w:fill="FFFFFF"/>
            <w:noWrap/>
            <w:vAlign w:val="bottom"/>
          </w:tcPr>
          <w:p w14:paraId="3912B746" w14:textId="6DFEF664" w:rsidR="002B05B8" w:rsidRDefault="002B05B8" w:rsidP="00F41451">
            <w:pPr>
              <w:spacing w:after="0" w:line="240" w:lineRule="auto"/>
              <w:jc w:val="right"/>
              <w:rPr>
                <w:rFonts w:eastAsia="Times New Roman" w:cs="Calibri"/>
                <w:color w:val="000000"/>
                <w:sz w:val="22"/>
              </w:rPr>
            </w:pPr>
            <w:r>
              <w:rPr>
                <w:rFonts w:eastAsia="Times New Roman" w:cs="Calibri"/>
                <w:color w:val="000000"/>
                <w:sz w:val="22"/>
              </w:rPr>
              <w:t>33</w:t>
            </w:r>
            <w:r w:rsidR="00096379">
              <w:rPr>
                <w:rFonts w:eastAsia="Times New Roman" w:cs="Calibri"/>
                <w:color w:val="000000"/>
                <w:sz w:val="22"/>
              </w:rPr>
              <w:t xml:space="preserve"> </w:t>
            </w:r>
            <w:r>
              <w:rPr>
                <w:rFonts w:eastAsia="Times New Roman" w:cs="Calibri"/>
                <w:color w:val="000000"/>
                <w:sz w:val="22"/>
              </w:rPr>
              <w:t>180.00</w:t>
            </w:r>
          </w:p>
        </w:tc>
        <w:tc>
          <w:tcPr>
            <w:tcW w:w="1309" w:type="dxa"/>
            <w:tcBorders>
              <w:top w:val="nil"/>
              <w:left w:val="nil"/>
              <w:bottom w:val="single" w:sz="4" w:space="0" w:color="auto"/>
              <w:right w:val="single" w:sz="4" w:space="0" w:color="auto"/>
            </w:tcBorders>
            <w:shd w:val="clear" w:color="auto" w:fill="auto"/>
            <w:noWrap/>
            <w:vAlign w:val="bottom"/>
          </w:tcPr>
          <w:p w14:paraId="1E0DC456" w14:textId="2FF47AA3" w:rsidR="002B05B8"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21 200.00</w:t>
            </w:r>
          </w:p>
        </w:tc>
      </w:tr>
      <w:tr w:rsidR="002B05B8" w:rsidRPr="00FA4C90" w14:paraId="61E07329"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2E483282" w14:textId="4A23702A" w:rsidR="002B05B8" w:rsidRDefault="002B05B8" w:rsidP="00F41451">
            <w:pPr>
              <w:spacing w:after="0" w:line="240" w:lineRule="auto"/>
              <w:jc w:val="left"/>
              <w:rPr>
                <w:rFonts w:eastAsia="Times New Roman" w:cs="Calibri"/>
                <w:color w:val="000000"/>
                <w:sz w:val="22"/>
              </w:rPr>
            </w:pPr>
            <w:r>
              <w:rPr>
                <w:rFonts w:eastAsia="Times New Roman" w:cs="Calibri"/>
                <w:color w:val="000000"/>
                <w:sz w:val="22"/>
              </w:rPr>
              <w:t xml:space="preserve">Opération 228-Schéma Défense </w:t>
            </w:r>
            <w:r w:rsidR="00D226F0">
              <w:rPr>
                <w:rFonts w:eastAsia="Times New Roman" w:cs="Calibri"/>
                <w:color w:val="000000"/>
                <w:sz w:val="22"/>
              </w:rPr>
              <w:t>Extérieur</w:t>
            </w:r>
            <w:r>
              <w:rPr>
                <w:rFonts w:eastAsia="Times New Roman" w:cs="Calibri"/>
                <w:color w:val="000000"/>
                <w:sz w:val="22"/>
              </w:rPr>
              <w:t xml:space="preserve"> Contre l’Incendie (DECI)</w:t>
            </w:r>
          </w:p>
        </w:tc>
        <w:tc>
          <w:tcPr>
            <w:tcW w:w="1559" w:type="dxa"/>
            <w:tcBorders>
              <w:top w:val="nil"/>
              <w:left w:val="nil"/>
              <w:bottom w:val="single" w:sz="4" w:space="0" w:color="auto"/>
              <w:right w:val="single" w:sz="4" w:space="0" w:color="auto"/>
            </w:tcBorders>
            <w:shd w:val="clear" w:color="000000" w:fill="FFFFFF"/>
            <w:noWrap/>
            <w:vAlign w:val="bottom"/>
          </w:tcPr>
          <w:p w14:paraId="22C6812A" w14:textId="762D1590" w:rsidR="002B05B8" w:rsidRDefault="00D226F0" w:rsidP="00F41451">
            <w:pPr>
              <w:spacing w:after="0" w:line="240" w:lineRule="auto"/>
              <w:jc w:val="right"/>
              <w:rPr>
                <w:rFonts w:eastAsia="Times New Roman" w:cs="Calibri"/>
                <w:color w:val="000000"/>
                <w:sz w:val="22"/>
              </w:rPr>
            </w:pPr>
            <w:r>
              <w:rPr>
                <w:rFonts w:eastAsia="Times New Roman" w:cs="Calibri"/>
                <w:color w:val="000000"/>
                <w:sz w:val="22"/>
              </w:rPr>
              <w:t>30 000.00</w:t>
            </w:r>
          </w:p>
        </w:tc>
        <w:tc>
          <w:tcPr>
            <w:tcW w:w="1309" w:type="dxa"/>
            <w:tcBorders>
              <w:top w:val="nil"/>
              <w:left w:val="nil"/>
              <w:bottom w:val="single" w:sz="4" w:space="0" w:color="auto"/>
              <w:right w:val="single" w:sz="4" w:space="0" w:color="auto"/>
            </w:tcBorders>
            <w:shd w:val="clear" w:color="auto" w:fill="auto"/>
            <w:noWrap/>
            <w:vAlign w:val="bottom"/>
          </w:tcPr>
          <w:p w14:paraId="3455FD3A" w14:textId="5169BDBC" w:rsidR="002B05B8" w:rsidRPr="002B05B8" w:rsidRDefault="00096379" w:rsidP="00F41451">
            <w:pPr>
              <w:spacing w:after="0" w:line="240" w:lineRule="auto"/>
              <w:jc w:val="right"/>
              <w:rPr>
                <w:rFonts w:eastAsia="Times New Roman" w:cs="Calibri"/>
                <w:color w:val="000000"/>
                <w:sz w:val="22"/>
              </w:rPr>
            </w:pPr>
            <w:r>
              <w:rPr>
                <w:rFonts w:eastAsia="Times New Roman" w:cs="Calibri"/>
                <w:color w:val="000000"/>
                <w:sz w:val="22"/>
              </w:rPr>
              <w:t>11 250.00</w:t>
            </w:r>
          </w:p>
        </w:tc>
      </w:tr>
      <w:tr w:rsidR="002B05B8" w:rsidRPr="00FA4C90" w14:paraId="181BFAE6"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519DD0A9" w14:textId="1F8476A2" w:rsidR="002B05B8" w:rsidRDefault="00D226F0" w:rsidP="00F41451">
            <w:pPr>
              <w:spacing w:after="0" w:line="240" w:lineRule="auto"/>
              <w:jc w:val="left"/>
              <w:rPr>
                <w:rFonts w:eastAsia="Times New Roman" w:cs="Calibri"/>
                <w:color w:val="000000"/>
                <w:sz w:val="22"/>
              </w:rPr>
            </w:pPr>
            <w:r>
              <w:rPr>
                <w:rFonts w:eastAsia="Times New Roman" w:cs="Calibri"/>
                <w:color w:val="000000"/>
                <w:sz w:val="22"/>
              </w:rPr>
              <w:t>Opération 229- Caserne des Pompiers Sisteron</w:t>
            </w:r>
          </w:p>
        </w:tc>
        <w:tc>
          <w:tcPr>
            <w:tcW w:w="1559" w:type="dxa"/>
            <w:tcBorders>
              <w:top w:val="nil"/>
              <w:left w:val="nil"/>
              <w:bottom w:val="single" w:sz="4" w:space="0" w:color="auto"/>
              <w:right w:val="single" w:sz="4" w:space="0" w:color="auto"/>
            </w:tcBorders>
            <w:shd w:val="clear" w:color="000000" w:fill="FFFFFF"/>
            <w:noWrap/>
            <w:vAlign w:val="bottom"/>
          </w:tcPr>
          <w:p w14:paraId="2E5ACC5F" w14:textId="19CAB111" w:rsidR="002B05B8" w:rsidRDefault="00D226F0" w:rsidP="00F41451">
            <w:pPr>
              <w:spacing w:after="0" w:line="240" w:lineRule="auto"/>
              <w:jc w:val="right"/>
              <w:rPr>
                <w:rFonts w:eastAsia="Times New Roman" w:cs="Calibri"/>
                <w:color w:val="000000"/>
                <w:sz w:val="22"/>
              </w:rPr>
            </w:pPr>
            <w:r>
              <w:rPr>
                <w:rFonts w:eastAsia="Times New Roman" w:cs="Calibri"/>
                <w:color w:val="000000"/>
                <w:sz w:val="22"/>
              </w:rPr>
              <w:t>27 000.00</w:t>
            </w:r>
          </w:p>
        </w:tc>
        <w:tc>
          <w:tcPr>
            <w:tcW w:w="1309" w:type="dxa"/>
            <w:tcBorders>
              <w:top w:val="nil"/>
              <w:left w:val="nil"/>
              <w:bottom w:val="single" w:sz="4" w:space="0" w:color="auto"/>
              <w:right w:val="single" w:sz="4" w:space="0" w:color="auto"/>
            </w:tcBorders>
            <w:shd w:val="clear" w:color="auto" w:fill="auto"/>
            <w:noWrap/>
            <w:vAlign w:val="bottom"/>
          </w:tcPr>
          <w:p w14:paraId="6C5F1E58" w14:textId="77777777" w:rsidR="002B05B8" w:rsidRPr="002B05B8" w:rsidRDefault="002B05B8" w:rsidP="00F41451">
            <w:pPr>
              <w:spacing w:after="0" w:line="240" w:lineRule="auto"/>
              <w:jc w:val="right"/>
              <w:rPr>
                <w:rFonts w:eastAsia="Times New Roman" w:cs="Calibri"/>
                <w:color w:val="000000"/>
                <w:sz w:val="22"/>
              </w:rPr>
            </w:pPr>
          </w:p>
        </w:tc>
      </w:tr>
      <w:tr w:rsidR="00D226F0" w:rsidRPr="00FA4C90" w14:paraId="1D47CBE1" w14:textId="77777777" w:rsidTr="002B05B8">
        <w:trPr>
          <w:gridAfter w:val="1"/>
          <w:wAfter w:w="24" w:type="dxa"/>
          <w:trHeight w:val="300"/>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3F8DC17B" w14:textId="60E3EBB9" w:rsidR="00D226F0" w:rsidRDefault="00D226F0" w:rsidP="00F41451">
            <w:pPr>
              <w:spacing w:after="0" w:line="240" w:lineRule="auto"/>
              <w:jc w:val="left"/>
              <w:rPr>
                <w:rFonts w:eastAsia="Times New Roman" w:cs="Calibri"/>
                <w:color w:val="000000"/>
                <w:sz w:val="22"/>
              </w:rPr>
            </w:pPr>
            <w:r>
              <w:rPr>
                <w:rFonts w:eastAsia="Times New Roman" w:cs="Calibri"/>
                <w:color w:val="000000"/>
                <w:sz w:val="22"/>
              </w:rPr>
              <w:t>Opération 230- Vidéosurveillance</w:t>
            </w:r>
          </w:p>
        </w:tc>
        <w:tc>
          <w:tcPr>
            <w:tcW w:w="1559" w:type="dxa"/>
            <w:tcBorders>
              <w:top w:val="nil"/>
              <w:left w:val="nil"/>
              <w:bottom w:val="single" w:sz="4" w:space="0" w:color="auto"/>
              <w:right w:val="single" w:sz="4" w:space="0" w:color="auto"/>
            </w:tcBorders>
            <w:shd w:val="clear" w:color="000000" w:fill="FFFFFF"/>
            <w:noWrap/>
            <w:vAlign w:val="bottom"/>
          </w:tcPr>
          <w:p w14:paraId="3C445CC2" w14:textId="61F34A64" w:rsidR="00D226F0" w:rsidRDefault="00D226F0" w:rsidP="00F41451">
            <w:pPr>
              <w:spacing w:after="0" w:line="240" w:lineRule="auto"/>
              <w:jc w:val="right"/>
              <w:rPr>
                <w:rFonts w:eastAsia="Times New Roman" w:cs="Calibri"/>
                <w:color w:val="000000"/>
                <w:sz w:val="22"/>
              </w:rPr>
            </w:pPr>
            <w:r>
              <w:rPr>
                <w:rFonts w:eastAsia="Times New Roman" w:cs="Calibri"/>
                <w:color w:val="000000"/>
                <w:sz w:val="22"/>
              </w:rPr>
              <w:t>10 000.00</w:t>
            </w:r>
          </w:p>
        </w:tc>
        <w:tc>
          <w:tcPr>
            <w:tcW w:w="1309" w:type="dxa"/>
            <w:tcBorders>
              <w:top w:val="nil"/>
              <w:left w:val="nil"/>
              <w:bottom w:val="single" w:sz="4" w:space="0" w:color="auto"/>
              <w:right w:val="single" w:sz="4" w:space="0" w:color="auto"/>
            </w:tcBorders>
            <w:shd w:val="clear" w:color="auto" w:fill="auto"/>
            <w:noWrap/>
            <w:vAlign w:val="bottom"/>
          </w:tcPr>
          <w:p w14:paraId="25A7467C" w14:textId="77777777" w:rsidR="00D226F0" w:rsidRPr="002B05B8" w:rsidRDefault="00D226F0" w:rsidP="00F41451">
            <w:pPr>
              <w:spacing w:after="0" w:line="240" w:lineRule="auto"/>
              <w:jc w:val="right"/>
              <w:rPr>
                <w:rFonts w:eastAsia="Times New Roman" w:cs="Calibri"/>
                <w:color w:val="000000"/>
                <w:sz w:val="22"/>
              </w:rPr>
            </w:pPr>
          </w:p>
        </w:tc>
      </w:tr>
      <w:tr w:rsidR="00F41451" w:rsidRPr="007D5D33" w14:paraId="18A8188F" w14:textId="77777777" w:rsidTr="002B05B8">
        <w:trPr>
          <w:gridAfter w:val="1"/>
          <w:wAfter w:w="24" w:type="dxa"/>
          <w:trHeight w:val="375"/>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35AB5EB9" w14:textId="77777777" w:rsidR="00F41451" w:rsidRPr="002B05B8" w:rsidRDefault="00AC5F2E" w:rsidP="00F41451">
            <w:pPr>
              <w:spacing w:after="0" w:line="240" w:lineRule="auto"/>
              <w:jc w:val="center"/>
              <w:rPr>
                <w:rFonts w:eastAsia="Times New Roman" w:cs="Calibri"/>
                <w:b/>
                <w:bCs/>
                <w:color w:val="B0283F"/>
                <w:sz w:val="22"/>
              </w:rPr>
            </w:pPr>
            <w:r w:rsidRPr="002B05B8">
              <w:rPr>
                <w:rFonts w:eastAsia="Times New Roman" w:cs="Calibri"/>
                <w:b/>
                <w:bCs/>
                <w:color w:val="B0283F"/>
                <w:sz w:val="22"/>
              </w:rPr>
              <w:t>Total</w:t>
            </w:r>
            <w:r w:rsidR="00F41451" w:rsidRPr="002B05B8">
              <w:rPr>
                <w:rFonts w:eastAsia="Times New Roman" w:cs="Calibri"/>
                <w:b/>
                <w:bCs/>
                <w:color w:val="B0283F"/>
                <w:sz w:val="22"/>
              </w:rPr>
              <w:t xml:space="preserve"> investissement </w:t>
            </w:r>
          </w:p>
        </w:tc>
        <w:tc>
          <w:tcPr>
            <w:tcW w:w="1559" w:type="dxa"/>
            <w:tcBorders>
              <w:top w:val="nil"/>
              <w:left w:val="nil"/>
              <w:bottom w:val="single" w:sz="4" w:space="0" w:color="auto"/>
              <w:right w:val="single" w:sz="4" w:space="0" w:color="auto"/>
            </w:tcBorders>
            <w:shd w:val="clear" w:color="000000" w:fill="FFFFFF"/>
            <w:noWrap/>
            <w:vAlign w:val="bottom"/>
          </w:tcPr>
          <w:p w14:paraId="0A5DB155" w14:textId="4260CE2B" w:rsidR="00F41451" w:rsidRPr="002B05B8" w:rsidRDefault="00D226F0" w:rsidP="00F41451">
            <w:pPr>
              <w:spacing w:after="0" w:line="240" w:lineRule="auto"/>
              <w:jc w:val="right"/>
              <w:rPr>
                <w:rFonts w:eastAsia="Times New Roman" w:cs="Calibri"/>
                <w:b/>
                <w:bCs/>
                <w:color w:val="B0283F"/>
                <w:sz w:val="22"/>
              </w:rPr>
            </w:pPr>
            <w:r>
              <w:rPr>
                <w:rFonts w:eastAsia="Times New Roman" w:cs="Calibri"/>
                <w:b/>
                <w:bCs/>
                <w:color w:val="B0283F"/>
                <w:sz w:val="22"/>
              </w:rPr>
              <w:t>1 954 515.96</w:t>
            </w:r>
          </w:p>
        </w:tc>
        <w:tc>
          <w:tcPr>
            <w:tcW w:w="1309" w:type="dxa"/>
            <w:tcBorders>
              <w:top w:val="nil"/>
              <w:left w:val="nil"/>
              <w:bottom w:val="single" w:sz="4" w:space="0" w:color="auto"/>
              <w:right w:val="single" w:sz="4" w:space="0" w:color="auto"/>
            </w:tcBorders>
            <w:shd w:val="clear" w:color="000000" w:fill="FFFFFF"/>
            <w:noWrap/>
            <w:vAlign w:val="bottom"/>
          </w:tcPr>
          <w:p w14:paraId="4768C05A" w14:textId="0C3C55C7" w:rsidR="00F41451" w:rsidRPr="002B05B8" w:rsidRDefault="00096379" w:rsidP="00F41451">
            <w:pPr>
              <w:spacing w:after="0" w:line="240" w:lineRule="auto"/>
              <w:jc w:val="right"/>
              <w:rPr>
                <w:rFonts w:eastAsia="Times New Roman" w:cs="Calibri"/>
                <w:b/>
                <w:bCs/>
                <w:color w:val="B0283F"/>
                <w:sz w:val="22"/>
              </w:rPr>
            </w:pPr>
            <w:r>
              <w:rPr>
                <w:rFonts w:eastAsia="Times New Roman" w:cs="Calibri"/>
                <w:b/>
                <w:bCs/>
                <w:color w:val="B0283F"/>
                <w:sz w:val="22"/>
              </w:rPr>
              <w:t>1 954 515.96</w:t>
            </w:r>
          </w:p>
        </w:tc>
      </w:tr>
    </w:tbl>
    <w:p w14:paraId="03C2F3F4" w14:textId="58C762D9" w:rsidR="00B10D63" w:rsidRDefault="00B10D63" w:rsidP="00191158">
      <w:pPr>
        <w:tabs>
          <w:tab w:val="left" w:pos="3402"/>
        </w:tabs>
        <w:rPr>
          <w:sz w:val="16"/>
          <w:szCs w:val="16"/>
        </w:rPr>
      </w:pPr>
    </w:p>
    <w:p w14:paraId="69158E7C" w14:textId="77777777" w:rsidR="00B10D63" w:rsidRPr="004E5A96" w:rsidRDefault="00E318E4" w:rsidP="00191158">
      <w:pPr>
        <w:tabs>
          <w:tab w:val="left" w:pos="3402"/>
        </w:tabs>
        <w:rPr>
          <w:b/>
          <w:u w:val="single"/>
        </w:rPr>
      </w:pPr>
      <w:r w:rsidRPr="004E5A96">
        <w:rPr>
          <w:b/>
          <w:u w:val="single"/>
        </w:rPr>
        <w:t>L’encours de la dette :</w:t>
      </w:r>
    </w:p>
    <w:p w14:paraId="03368A83" w14:textId="72B9D26C" w:rsidR="00E318E4" w:rsidRDefault="00E318E4" w:rsidP="00191158">
      <w:pPr>
        <w:tabs>
          <w:tab w:val="left" w:pos="3402"/>
        </w:tabs>
      </w:pPr>
      <w:r>
        <w:lastRenderedPageBreak/>
        <w:t>Au 1</w:t>
      </w:r>
      <w:r w:rsidRPr="00E318E4">
        <w:rPr>
          <w:vertAlign w:val="superscript"/>
        </w:rPr>
        <w:t>er</w:t>
      </w:r>
      <w:r>
        <w:t xml:space="preserve"> janvier 202</w:t>
      </w:r>
      <w:r w:rsidR="00FA4C90">
        <w:t>4</w:t>
      </w:r>
      <w:r>
        <w:t xml:space="preserve"> l’encours de la dette de la commune inscrite au budget général était de : </w:t>
      </w:r>
      <w:r w:rsidR="003A1822" w:rsidRPr="003A1822">
        <w:t>1 029 966.47€</w:t>
      </w:r>
      <w:r w:rsidR="004E5A96" w:rsidRPr="003A1822">
        <w:t>.</w:t>
      </w:r>
    </w:p>
    <w:p w14:paraId="5E6C7C75" w14:textId="4E9AC733" w:rsidR="004E5A96" w:rsidRDefault="004E5A96" w:rsidP="00191158">
      <w:pPr>
        <w:tabs>
          <w:tab w:val="left" w:pos="3402"/>
        </w:tabs>
      </w:pPr>
      <w:r>
        <w:t>Le montant de l’annuité (capital et intérêt) pour 202</w:t>
      </w:r>
      <w:r w:rsidR="003A1822">
        <w:t>4</w:t>
      </w:r>
      <w:r>
        <w:t xml:space="preserve"> est estimé à</w:t>
      </w:r>
      <w:r w:rsidR="007D5D33">
        <w:t xml:space="preserve"> : </w:t>
      </w:r>
      <w:r w:rsidR="003A1822">
        <w:t>170 125.57</w:t>
      </w:r>
      <w:r>
        <w:t>€</w:t>
      </w:r>
    </w:p>
    <w:p w14:paraId="02EF8F8B" w14:textId="77777777" w:rsidR="004F0C49" w:rsidRPr="00B10D63" w:rsidRDefault="00B10D63" w:rsidP="00B10D63">
      <w:pPr>
        <w:tabs>
          <w:tab w:val="left" w:pos="3402"/>
        </w:tabs>
        <w:ind w:left="1980"/>
        <w:rPr>
          <w:u w:val="single"/>
        </w:rPr>
      </w:pPr>
      <w:r w:rsidRPr="00B10D63">
        <w:rPr>
          <w:u w:val="single"/>
        </w:rPr>
        <w:t>2-</w:t>
      </w:r>
      <w:r w:rsidR="004F0C49" w:rsidRPr="00B10D63">
        <w:rPr>
          <w:u w:val="single"/>
        </w:rPr>
        <w:t>Le budget de l’eau et l’assainissement</w:t>
      </w:r>
    </w:p>
    <w:p w14:paraId="4B3CDDD5" w14:textId="77777777" w:rsidR="00996CBF" w:rsidRDefault="00996CBF" w:rsidP="00996CBF">
      <w:pPr>
        <w:tabs>
          <w:tab w:val="left" w:pos="3402"/>
        </w:tabs>
        <w:rPr>
          <w:b/>
        </w:rPr>
      </w:pPr>
      <w:r w:rsidRPr="004A484C">
        <w:rPr>
          <w:b/>
        </w:rPr>
        <w:t>Détail de la section de fonctionnement</w:t>
      </w:r>
      <w:r>
        <w:rPr>
          <w:b/>
        </w:rPr>
        <w:t> :</w:t>
      </w:r>
    </w:p>
    <w:tbl>
      <w:tblPr>
        <w:tblW w:w="9356" w:type="dxa"/>
        <w:tblInd w:w="-5" w:type="dxa"/>
        <w:tblCellMar>
          <w:left w:w="70" w:type="dxa"/>
          <w:right w:w="70" w:type="dxa"/>
        </w:tblCellMar>
        <w:tblLook w:val="04A0" w:firstRow="1" w:lastRow="0" w:firstColumn="1" w:lastColumn="0" w:noHBand="0" w:noVBand="1"/>
      </w:tblPr>
      <w:tblGrid>
        <w:gridCol w:w="3544"/>
        <w:gridCol w:w="1238"/>
        <w:gridCol w:w="300"/>
        <w:gridCol w:w="2998"/>
        <w:gridCol w:w="1276"/>
      </w:tblGrid>
      <w:tr w:rsidR="00996CBF" w:rsidRPr="00996CBF" w14:paraId="2F866C43" w14:textId="77777777" w:rsidTr="00996CBF">
        <w:trPr>
          <w:trHeight w:val="300"/>
        </w:trPr>
        <w:tc>
          <w:tcPr>
            <w:tcW w:w="478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27E238F" w14:textId="77777777" w:rsidR="00996CBF" w:rsidRPr="00996CBF" w:rsidRDefault="00996CBF" w:rsidP="00996CBF">
            <w:pPr>
              <w:spacing w:after="0" w:line="240" w:lineRule="auto"/>
              <w:jc w:val="center"/>
              <w:rPr>
                <w:rFonts w:ascii="Calibri" w:eastAsia="Times New Roman" w:hAnsi="Calibri" w:cs="Calibri"/>
                <w:b/>
                <w:bCs/>
                <w:color w:val="000000"/>
                <w:sz w:val="22"/>
              </w:rPr>
            </w:pPr>
            <w:r w:rsidRPr="00996CBF">
              <w:rPr>
                <w:rFonts w:ascii="Calibri" w:eastAsia="Times New Roman" w:hAnsi="Calibri" w:cs="Calibri"/>
                <w:b/>
                <w:bCs/>
                <w:color w:val="000000"/>
                <w:sz w:val="22"/>
              </w:rPr>
              <w:t>Dépenses</w:t>
            </w:r>
          </w:p>
        </w:tc>
        <w:tc>
          <w:tcPr>
            <w:tcW w:w="300" w:type="dxa"/>
            <w:tcBorders>
              <w:top w:val="single" w:sz="4" w:space="0" w:color="auto"/>
              <w:left w:val="nil"/>
              <w:bottom w:val="single" w:sz="4" w:space="0" w:color="auto"/>
              <w:right w:val="single" w:sz="4" w:space="0" w:color="auto"/>
            </w:tcBorders>
            <w:shd w:val="clear" w:color="000000" w:fill="BFBFBF"/>
            <w:noWrap/>
            <w:vAlign w:val="bottom"/>
            <w:hideMark/>
          </w:tcPr>
          <w:p w14:paraId="3C26C6BE" w14:textId="77777777" w:rsidR="00996CBF" w:rsidRPr="00996CBF" w:rsidRDefault="00996CBF" w:rsidP="00996CBF">
            <w:pPr>
              <w:spacing w:after="0" w:line="240" w:lineRule="auto"/>
              <w:jc w:val="left"/>
              <w:rPr>
                <w:rFonts w:ascii="Calibri" w:eastAsia="Times New Roman" w:hAnsi="Calibri" w:cs="Calibri"/>
                <w:b/>
                <w:bCs/>
                <w:color w:val="000000"/>
                <w:sz w:val="22"/>
              </w:rPr>
            </w:pPr>
            <w:r w:rsidRPr="00996CBF">
              <w:rPr>
                <w:rFonts w:ascii="Calibri" w:eastAsia="Times New Roman" w:hAnsi="Calibri" w:cs="Calibri"/>
                <w:b/>
                <w:bCs/>
                <w:color w:val="000000"/>
                <w:sz w:val="22"/>
              </w:rPr>
              <w:t> </w:t>
            </w:r>
          </w:p>
        </w:tc>
        <w:tc>
          <w:tcPr>
            <w:tcW w:w="427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A33DCB" w14:textId="77777777" w:rsidR="00996CBF" w:rsidRPr="00996CBF" w:rsidRDefault="00996CBF" w:rsidP="00996CBF">
            <w:pPr>
              <w:spacing w:after="0" w:line="240" w:lineRule="auto"/>
              <w:jc w:val="center"/>
              <w:rPr>
                <w:rFonts w:ascii="Calibri" w:eastAsia="Times New Roman" w:hAnsi="Calibri" w:cs="Calibri"/>
                <w:b/>
                <w:bCs/>
                <w:color w:val="000000"/>
                <w:sz w:val="22"/>
              </w:rPr>
            </w:pPr>
            <w:r w:rsidRPr="00996CBF">
              <w:rPr>
                <w:rFonts w:ascii="Calibri" w:eastAsia="Times New Roman" w:hAnsi="Calibri" w:cs="Calibri"/>
                <w:b/>
                <w:bCs/>
                <w:color w:val="000000"/>
                <w:sz w:val="22"/>
              </w:rPr>
              <w:t>Recettes</w:t>
            </w:r>
          </w:p>
        </w:tc>
      </w:tr>
      <w:tr w:rsidR="00996CBF" w:rsidRPr="007D5D33" w14:paraId="0C7EDA00" w14:textId="77777777" w:rsidTr="00996CBF">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2F4262C"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Désignation</w:t>
            </w:r>
          </w:p>
        </w:tc>
        <w:tc>
          <w:tcPr>
            <w:tcW w:w="1238" w:type="dxa"/>
            <w:tcBorders>
              <w:top w:val="nil"/>
              <w:left w:val="nil"/>
              <w:bottom w:val="single" w:sz="4" w:space="0" w:color="auto"/>
              <w:right w:val="single" w:sz="4" w:space="0" w:color="auto"/>
            </w:tcBorders>
            <w:shd w:val="clear" w:color="auto" w:fill="auto"/>
            <w:noWrap/>
            <w:vAlign w:val="bottom"/>
            <w:hideMark/>
          </w:tcPr>
          <w:p w14:paraId="7B694C09"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Montant prévu</w:t>
            </w:r>
          </w:p>
        </w:tc>
        <w:tc>
          <w:tcPr>
            <w:tcW w:w="300" w:type="dxa"/>
            <w:tcBorders>
              <w:top w:val="nil"/>
              <w:left w:val="nil"/>
              <w:bottom w:val="single" w:sz="4" w:space="0" w:color="auto"/>
              <w:right w:val="single" w:sz="4" w:space="0" w:color="auto"/>
            </w:tcBorders>
            <w:shd w:val="clear" w:color="000000" w:fill="BFBFBF"/>
            <w:noWrap/>
            <w:vAlign w:val="bottom"/>
            <w:hideMark/>
          </w:tcPr>
          <w:p w14:paraId="1196DE3F"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63D8DCCB" w14:textId="4092F815"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r w:rsidR="003A1822">
              <w:rPr>
                <w:rFonts w:eastAsia="Times New Roman" w:cs="Calibri"/>
                <w:color w:val="000000"/>
                <w:sz w:val="22"/>
              </w:rPr>
              <w:t>Désignation</w:t>
            </w:r>
          </w:p>
        </w:tc>
        <w:tc>
          <w:tcPr>
            <w:tcW w:w="1276" w:type="dxa"/>
            <w:tcBorders>
              <w:top w:val="nil"/>
              <w:left w:val="nil"/>
              <w:bottom w:val="single" w:sz="4" w:space="0" w:color="auto"/>
              <w:right w:val="single" w:sz="4" w:space="0" w:color="auto"/>
            </w:tcBorders>
            <w:shd w:val="clear" w:color="auto" w:fill="auto"/>
            <w:noWrap/>
            <w:vAlign w:val="bottom"/>
            <w:hideMark/>
          </w:tcPr>
          <w:p w14:paraId="119B43A5"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Montant prévu</w:t>
            </w:r>
          </w:p>
        </w:tc>
      </w:tr>
      <w:tr w:rsidR="00996CBF" w:rsidRPr="007D5D33" w14:paraId="1C4D0D46" w14:textId="77777777" w:rsidTr="001B6E3D">
        <w:trPr>
          <w:trHeight w:val="378"/>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97DE94B"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Dépenses à caractère générales</w:t>
            </w:r>
          </w:p>
        </w:tc>
        <w:tc>
          <w:tcPr>
            <w:tcW w:w="1238" w:type="dxa"/>
            <w:tcBorders>
              <w:top w:val="nil"/>
              <w:left w:val="nil"/>
              <w:bottom w:val="single" w:sz="4" w:space="0" w:color="auto"/>
              <w:right w:val="single" w:sz="4" w:space="0" w:color="auto"/>
            </w:tcBorders>
            <w:shd w:val="clear" w:color="auto" w:fill="auto"/>
            <w:noWrap/>
            <w:vAlign w:val="bottom"/>
            <w:hideMark/>
          </w:tcPr>
          <w:p w14:paraId="6E6BE465" w14:textId="3B1E2BF5"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102 399.90</w:t>
            </w:r>
          </w:p>
        </w:tc>
        <w:tc>
          <w:tcPr>
            <w:tcW w:w="300" w:type="dxa"/>
            <w:tcBorders>
              <w:top w:val="nil"/>
              <w:left w:val="nil"/>
              <w:bottom w:val="single" w:sz="4" w:space="0" w:color="auto"/>
              <w:right w:val="single" w:sz="4" w:space="0" w:color="auto"/>
            </w:tcBorders>
            <w:shd w:val="clear" w:color="000000" w:fill="BFBFBF"/>
            <w:noWrap/>
            <w:vAlign w:val="bottom"/>
            <w:hideMark/>
          </w:tcPr>
          <w:p w14:paraId="3C25E42A"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14AEE146"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Excédent reporté</w:t>
            </w:r>
          </w:p>
        </w:tc>
        <w:tc>
          <w:tcPr>
            <w:tcW w:w="1276" w:type="dxa"/>
            <w:tcBorders>
              <w:top w:val="nil"/>
              <w:left w:val="nil"/>
              <w:bottom w:val="single" w:sz="4" w:space="0" w:color="auto"/>
              <w:right w:val="single" w:sz="4" w:space="0" w:color="auto"/>
            </w:tcBorders>
            <w:shd w:val="clear" w:color="auto" w:fill="auto"/>
            <w:noWrap/>
            <w:vAlign w:val="bottom"/>
            <w:hideMark/>
          </w:tcPr>
          <w:p w14:paraId="1404EEE2" w14:textId="0D1C03E8"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28 472.79</w:t>
            </w:r>
          </w:p>
        </w:tc>
      </w:tr>
      <w:tr w:rsidR="00996CBF" w:rsidRPr="007D5D33" w14:paraId="6F8E116F" w14:textId="77777777" w:rsidTr="001B6E3D">
        <w:trPr>
          <w:trHeight w:val="129"/>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303009C"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Charges de Personnel</w:t>
            </w:r>
          </w:p>
        </w:tc>
        <w:tc>
          <w:tcPr>
            <w:tcW w:w="1238" w:type="dxa"/>
            <w:tcBorders>
              <w:top w:val="nil"/>
              <w:left w:val="nil"/>
              <w:bottom w:val="single" w:sz="4" w:space="0" w:color="auto"/>
              <w:right w:val="single" w:sz="4" w:space="0" w:color="auto"/>
            </w:tcBorders>
            <w:shd w:val="clear" w:color="auto" w:fill="auto"/>
            <w:noWrap/>
            <w:vAlign w:val="bottom"/>
            <w:hideMark/>
          </w:tcPr>
          <w:p w14:paraId="353B33C5"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50 000,00</w:t>
            </w:r>
          </w:p>
        </w:tc>
        <w:tc>
          <w:tcPr>
            <w:tcW w:w="300" w:type="dxa"/>
            <w:tcBorders>
              <w:top w:val="nil"/>
              <w:left w:val="nil"/>
              <w:bottom w:val="single" w:sz="4" w:space="0" w:color="auto"/>
              <w:right w:val="single" w:sz="4" w:space="0" w:color="auto"/>
            </w:tcBorders>
            <w:shd w:val="clear" w:color="000000" w:fill="BFBFBF"/>
            <w:noWrap/>
            <w:vAlign w:val="bottom"/>
            <w:hideMark/>
          </w:tcPr>
          <w:p w14:paraId="3B3DD0E7"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4D83FA92"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Produits des services du domaine</w:t>
            </w:r>
          </w:p>
        </w:tc>
        <w:tc>
          <w:tcPr>
            <w:tcW w:w="1276" w:type="dxa"/>
            <w:tcBorders>
              <w:top w:val="nil"/>
              <w:left w:val="nil"/>
              <w:bottom w:val="single" w:sz="4" w:space="0" w:color="auto"/>
              <w:right w:val="single" w:sz="4" w:space="0" w:color="auto"/>
            </w:tcBorders>
            <w:shd w:val="clear" w:color="auto" w:fill="auto"/>
            <w:noWrap/>
            <w:vAlign w:val="bottom"/>
            <w:hideMark/>
          </w:tcPr>
          <w:p w14:paraId="5B3085E9" w14:textId="489F9BFD"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232 500</w:t>
            </w:r>
            <w:r w:rsidR="00996CBF" w:rsidRPr="007D5D33">
              <w:rPr>
                <w:rFonts w:eastAsia="Times New Roman" w:cs="Calibri"/>
                <w:color w:val="000000"/>
                <w:sz w:val="22"/>
              </w:rPr>
              <w:t>,00</w:t>
            </w:r>
          </w:p>
        </w:tc>
      </w:tr>
      <w:tr w:rsidR="00996CBF" w:rsidRPr="007D5D33" w14:paraId="08A5D151" w14:textId="77777777" w:rsidTr="001B6E3D">
        <w:trPr>
          <w:trHeight w:val="293"/>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83FCEB4"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Reversement à l'agence de l'eau</w:t>
            </w:r>
          </w:p>
        </w:tc>
        <w:tc>
          <w:tcPr>
            <w:tcW w:w="1238" w:type="dxa"/>
            <w:tcBorders>
              <w:top w:val="nil"/>
              <w:left w:val="nil"/>
              <w:bottom w:val="single" w:sz="4" w:space="0" w:color="auto"/>
              <w:right w:val="single" w:sz="4" w:space="0" w:color="auto"/>
            </w:tcBorders>
            <w:shd w:val="clear" w:color="auto" w:fill="auto"/>
            <w:noWrap/>
            <w:vAlign w:val="bottom"/>
            <w:hideMark/>
          </w:tcPr>
          <w:p w14:paraId="02E9A124" w14:textId="1E1F9615"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 xml:space="preserve">26 </w:t>
            </w:r>
            <w:r w:rsidR="003A1822">
              <w:rPr>
                <w:rFonts w:eastAsia="Times New Roman" w:cs="Calibri"/>
                <w:color w:val="000000"/>
                <w:sz w:val="22"/>
              </w:rPr>
              <w:t>3</w:t>
            </w:r>
            <w:r w:rsidRPr="007D5D33">
              <w:rPr>
                <w:rFonts w:eastAsia="Times New Roman" w:cs="Calibri"/>
                <w:color w:val="000000"/>
                <w:sz w:val="22"/>
              </w:rPr>
              <w:t>00,00</w:t>
            </w:r>
          </w:p>
        </w:tc>
        <w:tc>
          <w:tcPr>
            <w:tcW w:w="300" w:type="dxa"/>
            <w:tcBorders>
              <w:top w:val="nil"/>
              <w:left w:val="nil"/>
              <w:bottom w:val="single" w:sz="4" w:space="0" w:color="auto"/>
              <w:right w:val="single" w:sz="4" w:space="0" w:color="auto"/>
            </w:tcBorders>
            <w:shd w:val="clear" w:color="000000" w:fill="BFBFBF"/>
            <w:noWrap/>
            <w:vAlign w:val="bottom"/>
            <w:hideMark/>
          </w:tcPr>
          <w:p w14:paraId="57D79C12"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058B4F03" w14:textId="58FEA2EF" w:rsidR="00996CBF" w:rsidRPr="007D5D33" w:rsidRDefault="003A1822" w:rsidP="00996CBF">
            <w:pPr>
              <w:spacing w:after="0" w:line="240" w:lineRule="auto"/>
              <w:jc w:val="left"/>
              <w:rPr>
                <w:rFonts w:eastAsia="Times New Roman" w:cs="Calibri"/>
                <w:color w:val="000000"/>
                <w:sz w:val="22"/>
              </w:rPr>
            </w:pPr>
            <w:r w:rsidRPr="007D5D33">
              <w:rPr>
                <w:rFonts w:eastAsia="Times New Roman" w:cs="Calibri"/>
                <w:color w:val="000000"/>
                <w:sz w:val="22"/>
              </w:rPr>
              <w:t>Subvention</w:t>
            </w:r>
            <w:r w:rsidR="00996CBF" w:rsidRPr="007D5D33">
              <w:rPr>
                <w:rFonts w:eastAsia="Times New Roman" w:cs="Calibri"/>
                <w:color w:val="000000"/>
                <w:sz w:val="22"/>
              </w:rPr>
              <w:t xml:space="preserve"> d'exploitation</w:t>
            </w:r>
          </w:p>
        </w:tc>
        <w:tc>
          <w:tcPr>
            <w:tcW w:w="1276" w:type="dxa"/>
            <w:tcBorders>
              <w:top w:val="nil"/>
              <w:left w:val="nil"/>
              <w:bottom w:val="single" w:sz="4" w:space="0" w:color="auto"/>
              <w:right w:val="single" w:sz="4" w:space="0" w:color="auto"/>
            </w:tcBorders>
            <w:shd w:val="clear" w:color="auto" w:fill="auto"/>
            <w:noWrap/>
            <w:vAlign w:val="bottom"/>
            <w:hideMark/>
          </w:tcPr>
          <w:p w14:paraId="4C62E2DB"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0,00</w:t>
            </w:r>
          </w:p>
        </w:tc>
      </w:tr>
      <w:tr w:rsidR="00996CBF" w:rsidRPr="007D5D33" w14:paraId="7C4787D6" w14:textId="77777777" w:rsidTr="003A1822">
        <w:trPr>
          <w:trHeight w:val="41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C5BB72A"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Autres charges de gestion courantes</w:t>
            </w:r>
          </w:p>
        </w:tc>
        <w:tc>
          <w:tcPr>
            <w:tcW w:w="1238" w:type="dxa"/>
            <w:tcBorders>
              <w:top w:val="nil"/>
              <w:left w:val="nil"/>
              <w:bottom w:val="single" w:sz="4" w:space="0" w:color="auto"/>
              <w:right w:val="single" w:sz="4" w:space="0" w:color="auto"/>
            </w:tcBorders>
            <w:shd w:val="clear" w:color="auto" w:fill="auto"/>
            <w:noWrap/>
            <w:vAlign w:val="bottom"/>
            <w:hideMark/>
          </w:tcPr>
          <w:p w14:paraId="458E9C93"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4 000,00</w:t>
            </w:r>
          </w:p>
        </w:tc>
        <w:tc>
          <w:tcPr>
            <w:tcW w:w="300" w:type="dxa"/>
            <w:tcBorders>
              <w:top w:val="nil"/>
              <w:left w:val="nil"/>
              <w:bottom w:val="single" w:sz="4" w:space="0" w:color="auto"/>
              <w:right w:val="single" w:sz="4" w:space="0" w:color="auto"/>
            </w:tcBorders>
            <w:shd w:val="clear" w:color="000000" w:fill="BFBFBF"/>
            <w:noWrap/>
            <w:vAlign w:val="bottom"/>
            <w:hideMark/>
          </w:tcPr>
          <w:p w14:paraId="0B1996D6"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6FBC44A4" w14:textId="11A23AF6"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xml:space="preserve">Produits </w:t>
            </w:r>
            <w:r w:rsidR="003A1822">
              <w:rPr>
                <w:rFonts w:eastAsia="Times New Roman" w:cs="Calibri"/>
                <w:color w:val="000000"/>
                <w:sz w:val="22"/>
              </w:rPr>
              <w:t>de gestion courantes</w:t>
            </w:r>
          </w:p>
        </w:tc>
        <w:tc>
          <w:tcPr>
            <w:tcW w:w="1276" w:type="dxa"/>
            <w:tcBorders>
              <w:top w:val="nil"/>
              <w:left w:val="nil"/>
              <w:bottom w:val="single" w:sz="4" w:space="0" w:color="auto"/>
              <w:right w:val="single" w:sz="4" w:space="0" w:color="auto"/>
            </w:tcBorders>
            <w:shd w:val="clear" w:color="auto" w:fill="auto"/>
            <w:noWrap/>
            <w:vAlign w:val="bottom"/>
          </w:tcPr>
          <w:p w14:paraId="24A22A8F" w14:textId="1B5AF11C"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150.00</w:t>
            </w:r>
          </w:p>
        </w:tc>
      </w:tr>
      <w:tr w:rsidR="00996CBF" w:rsidRPr="007D5D33" w14:paraId="7C9A18F4" w14:textId="77777777" w:rsidTr="001B6E3D">
        <w:trPr>
          <w:trHeight w:val="275"/>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F331F6A"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Charges financières</w:t>
            </w:r>
          </w:p>
        </w:tc>
        <w:tc>
          <w:tcPr>
            <w:tcW w:w="1238" w:type="dxa"/>
            <w:tcBorders>
              <w:top w:val="nil"/>
              <w:left w:val="nil"/>
              <w:bottom w:val="single" w:sz="4" w:space="0" w:color="auto"/>
              <w:right w:val="single" w:sz="4" w:space="0" w:color="auto"/>
            </w:tcBorders>
            <w:shd w:val="clear" w:color="auto" w:fill="auto"/>
            <w:noWrap/>
            <w:vAlign w:val="bottom"/>
            <w:hideMark/>
          </w:tcPr>
          <w:p w14:paraId="47491D51" w14:textId="5A748497"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20 250</w:t>
            </w:r>
            <w:r w:rsidR="00996CBF" w:rsidRPr="007D5D33">
              <w:rPr>
                <w:rFonts w:eastAsia="Times New Roman" w:cs="Calibri"/>
                <w:color w:val="000000"/>
                <w:sz w:val="22"/>
              </w:rPr>
              <w:t>,00</w:t>
            </w:r>
          </w:p>
        </w:tc>
        <w:tc>
          <w:tcPr>
            <w:tcW w:w="300" w:type="dxa"/>
            <w:tcBorders>
              <w:top w:val="nil"/>
              <w:left w:val="nil"/>
              <w:bottom w:val="single" w:sz="4" w:space="0" w:color="auto"/>
              <w:right w:val="single" w:sz="4" w:space="0" w:color="auto"/>
            </w:tcBorders>
            <w:shd w:val="clear" w:color="000000" w:fill="BFBFBF"/>
            <w:noWrap/>
            <w:vAlign w:val="bottom"/>
            <w:hideMark/>
          </w:tcPr>
          <w:p w14:paraId="5AF69746"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41163305"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Reprise amortissement, de provision</w:t>
            </w:r>
          </w:p>
        </w:tc>
        <w:tc>
          <w:tcPr>
            <w:tcW w:w="1276" w:type="dxa"/>
            <w:tcBorders>
              <w:top w:val="nil"/>
              <w:left w:val="nil"/>
              <w:bottom w:val="single" w:sz="4" w:space="0" w:color="auto"/>
              <w:right w:val="single" w:sz="4" w:space="0" w:color="auto"/>
            </w:tcBorders>
            <w:shd w:val="clear" w:color="auto" w:fill="auto"/>
            <w:noWrap/>
            <w:vAlign w:val="bottom"/>
            <w:hideMark/>
          </w:tcPr>
          <w:p w14:paraId="0BB01173" w14:textId="0499E972" w:rsidR="00996CBF" w:rsidRPr="007D5D33" w:rsidRDefault="00996CBF" w:rsidP="00996CBF">
            <w:pPr>
              <w:spacing w:after="0" w:line="240" w:lineRule="auto"/>
              <w:jc w:val="right"/>
              <w:rPr>
                <w:rFonts w:eastAsia="Times New Roman" w:cs="Calibri"/>
                <w:color w:val="000000"/>
                <w:sz w:val="22"/>
              </w:rPr>
            </w:pPr>
          </w:p>
        </w:tc>
      </w:tr>
      <w:tr w:rsidR="00996CBF" w:rsidRPr="007D5D33" w14:paraId="6D4D2267" w14:textId="77777777" w:rsidTr="001B6E3D">
        <w:trPr>
          <w:trHeight w:val="297"/>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EBC40FA"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Charges spécifiques et provisions</w:t>
            </w:r>
          </w:p>
        </w:tc>
        <w:tc>
          <w:tcPr>
            <w:tcW w:w="1238" w:type="dxa"/>
            <w:tcBorders>
              <w:top w:val="nil"/>
              <w:left w:val="nil"/>
              <w:bottom w:val="single" w:sz="4" w:space="0" w:color="auto"/>
              <w:right w:val="single" w:sz="4" w:space="0" w:color="auto"/>
            </w:tcBorders>
            <w:shd w:val="clear" w:color="auto" w:fill="auto"/>
            <w:noWrap/>
            <w:vAlign w:val="bottom"/>
            <w:hideMark/>
          </w:tcPr>
          <w:p w14:paraId="571585DE" w14:textId="0C371D81"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1 182.85</w:t>
            </w:r>
          </w:p>
        </w:tc>
        <w:tc>
          <w:tcPr>
            <w:tcW w:w="300" w:type="dxa"/>
            <w:tcBorders>
              <w:top w:val="nil"/>
              <w:left w:val="nil"/>
              <w:bottom w:val="single" w:sz="4" w:space="0" w:color="auto"/>
              <w:right w:val="single" w:sz="4" w:space="0" w:color="auto"/>
            </w:tcBorders>
            <w:shd w:val="clear" w:color="000000" w:fill="BFBFBF"/>
            <w:noWrap/>
            <w:vAlign w:val="bottom"/>
            <w:hideMark/>
          </w:tcPr>
          <w:p w14:paraId="6FBD87B0"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550B564F" w14:textId="77777777" w:rsidR="00996CBF" w:rsidRPr="007D5D33" w:rsidRDefault="00B10D63" w:rsidP="00996CBF">
            <w:pPr>
              <w:spacing w:after="0" w:line="240" w:lineRule="auto"/>
              <w:jc w:val="left"/>
              <w:rPr>
                <w:rFonts w:eastAsia="Times New Roman" w:cs="Calibri"/>
                <w:color w:val="000000"/>
                <w:sz w:val="22"/>
              </w:rPr>
            </w:pPr>
            <w:r w:rsidRPr="007D5D33">
              <w:rPr>
                <w:rFonts w:eastAsia="Times New Roman" w:cs="Calibri"/>
                <w:color w:val="000000"/>
                <w:sz w:val="22"/>
              </w:rPr>
              <w:t>Amortissement</w:t>
            </w:r>
            <w:r w:rsidR="00996CBF" w:rsidRPr="007D5D33">
              <w:rPr>
                <w:rFonts w:eastAsia="Times New Roman" w:cs="Calibri"/>
                <w:color w:val="000000"/>
                <w:sz w:val="22"/>
              </w:rPr>
              <w:t xml:space="preserve"> subvention </w:t>
            </w:r>
          </w:p>
        </w:tc>
        <w:tc>
          <w:tcPr>
            <w:tcW w:w="1276" w:type="dxa"/>
            <w:tcBorders>
              <w:top w:val="nil"/>
              <w:left w:val="nil"/>
              <w:bottom w:val="single" w:sz="4" w:space="0" w:color="auto"/>
              <w:right w:val="single" w:sz="4" w:space="0" w:color="auto"/>
            </w:tcBorders>
            <w:shd w:val="clear" w:color="auto" w:fill="auto"/>
            <w:noWrap/>
            <w:vAlign w:val="bottom"/>
            <w:hideMark/>
          </w:tcPr>
          <w:p w14:paraId="2EFAF9C7" w14:textId="79EC6A31"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44 509.96</w:t>
            </w:r>
          </w:p>
        </w:tc>
      </w:tr>
      <w:tr w:rsidR="00996CBF" w:rsidRPr="007D5D33" w14:paraId="04F27E91" w14:textId="77777777" w:rsidTr="001B6E3D">
        <w:trPr>
          <w:trHeight w:val="272"/>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432DC4D3" w14:textId="77777777" w:rsidR="00996CBF" w:rsidRPr="007D5D33" w:rsidRDefault="00B10D63" w:rsidP="00996CBF">
            <w:pPr>
              <w:spacing w:after="0" w:line="240" w:lineRule="auto"/>
              <w:jc w:val="left"/>
              <w:rPr>
                <w:rFonts w:eastAsia="Times New Roman" w:cs="Calibri"/>
                <w:color w:val="000000"/>
                <w:sz w:val="22"/>
              </w:rPr>
            </w:pPr>
            <w:r w:rsidRPr="007D5D33">
              <w:rPr>
                <w:rFonts w:eastAsia="Times New Roman" w:cs="Calibri"/>
                <w:color w:val="000000"/>
                <w:sz w:val="22"/>
              </w:rPr>
              <w:t>Dotations</w:t>
            </w:r>
            <w:r w:rsidR="00996CBF" w:rsidRPr="007D5D33">
              <w:rPr>
                <w:rFonts w:eastAsia="Times New Roman" w:cs="Calibri"/>
                <w:color w:val="000000"/>
                <w:sz w:val="22"/>
              </w:rPr>
              <w:t xml:space="preserve"> aux amortissement</w:t>
            </w:r>
          </w:p>
        </w:tc>
        <w:tc>
          <w:tcPr>
            <w:tcW w:w="1238" w:type="dxa"/>
            <w:tcBorders>
              <w:top w:val="nil"/>
              <w:left w:val="nil"/>
              <w:bottom w:val="single" w:sz="4" w:space="0" w:color="auto"/>
              <w:right w:val="single" w:sz="4" w:space="0" w:color="auto"/>
            </w:tcBorders>
            <w:shd w:val="clear" w:color="auto" w:fill="auto"/>
            <w:noWrap/>
            <w:vAlign w:val="bottom"/>
            <w:hideMark/>
          </w:tcPr>
          <w:p w14:paraId="4DE4B2C9" w14:textId="7EAC823A"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99 000.00</w:t>
            </w:r>
          </w:p>
        </w:tc>
        <w:tc>
          <w:tcPr>
            <w:tcW w:w="300" w:type="dxa"/>
            <w:tcBorders>
              <w:top w:val="nil"/>
              <w:left w:val="nil"/>
              <w:bottom w:val="single" w:sz="4" w:space="0" w:color="auto"/>
              <w:right w:val="single" w:sz="4" w:space="0" w:color="auto"/>
            </w:tcBorders>
            <w:shd w:val="clear" w:color="000000" w:fill="BFBFBF"/>
            <w:noWrap/>
            <w:vAlign w:val="bottom"/>
            <w:hideMark/>
          </w:tcPr>
          <w:p w14:paraId="59ABA495"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single" w:sz="4" w:space="0" w:color="auto"/>
              <w:right w:val="single" w:sz="4" w:space="0" w:color="auto"/>
            </w:tcBorders>
            <w:shd w:val="clear" w:color="auto" w:fill="auto"/>
            <w:vAlign w:val="bottom"/>
            <w:hideMark/>
          </w:tcPr>
          <w:p w14:paraId="28D5C09F"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4B5B18"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 </w:t>
            </w:r>
          </w:p>
        </w:tc>
      </w:tr>
      <w:tr w:rsidR="00996CBF" w:rsidRPr="007D5D33" w14:paraId="38D2D908" w14:textId="77777777" w:rsidTr="00996CBF">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5EE21CB" w14:textId="333FB162" w:rsidR="00996CBF" w:rsidRPr="007D5D33" w:rsidRDefault="003A1822" w:rsidP="00996CBF">
            <w:pPr>
              <w:spacing w:after="0" w:line="240" w:lineRule="auto"/>
              <w:jc w:val="left"/>
              <w:rPr>
                <w:rFonts w:eastAsia="Times New Roman" w:cs="Calibri"/>
                <w:color w:val="000000"/>
                <w:sz w:val="22"/>
              </w:rPr>
            </w:pPr>
            <w:r>
              <w:rPr>
                <w:rFonts w:eastAsia="Times New Roman" w:cs="Calibri"/>
                <w:color w:val="000000"/>
                <w:sz w:val="22"/>
              </w:rPr>
              <w:t>Dépenses imprévues</w:t>
            </w:r>
          </w:p>
        </w:tc>
        <w:tc>
          <w:tcPr>
            <w:tcW w:w="1238" w:type="dxa"/>
            <w:tcBorders>
              <w:top w:val="nil"/>
              <w:left w:val="nil"/>
              <w:bottom w:val="single" w:sz="4" w:space="0" w:color="auto"/>
              <w:right w:val="single" w:sz="4" w:space="0" w:color="auto"/>
            </w:tcBorders>
            <w:shd w:val="clear" w:color="auto" w:fill="auto"/>
            <w:noWrap/>
            <w:vAlign w:val="bottom"/>
            <w:hideMark/>
          </w:tcPr>
          <w:p w14:paraId="7B934D85" w14:textId="11E25766" w:rsidR="00996CBF" w:rsidRPr="007D5D33" w:rsidRDefault="003A1822" w:rsidP="00996CBF">
            <w:pPr>
              <w:spacing w:after="0" w:line="240" w:lineRule="auto"/>
              <w:jc w:val="right"/>
              <w:rPr>
                <w:rFonts w:eastAsia="Times New Roman" w:cs="Calibri"/>
                <w:color w:val="000000"/>
                <w:sz w:val="22"/>
              </w:rPr>
            </w:pPr>
            <w:r>
              <w:rPr>
                <w:rFonts w:eastAsia="Times New Roman" w:cs="Calibri"/>
                <w:color w:val="000000"/>
                <w:sz w:val="22"/>
              </w:rPr>
              <w:t>2 500.00</w:t>
            </w:r>
          </w:p>
        </w:tc>
        <w:tc>
          <w:tcPr>
            <w:tcW w:w="300" w:type="dxa"/>
            <w:tcBorders>
              <w:top w:val="nil"/>
              <w:left w:val="nil"/>
              <w:bottom w:val="single" w:sz="4" w:space="0" w:color="auto"/>
              <w:right w:val="single" w:sz="4" w:space="0" w:color="auto"/>
            </w:tcBorders>
            <w:shd w:val="clear" w:color="000000" w:fill="BFBFBF"/>
            <w:noWrap/>
            <w:vAlign w:val="bottom"/>
            <w:hideMark/>
          </w:tcPr>
          <w:p w14:paraId="5D11F348" w14:textId="77777777" w:rsidR="00996CBF" w:rsidRPr="007D5D33" w:rsidRDefault="00996CBF" w:rsidP="00996CBF">
            <w:pPr>
              <w:spacing w:after="0" w:line="240" w:lineRule="auto"/>
              <w:jc w:val="left"/>
              <w:rPr>
                <w:rFonts w:eastAsia="Times New Roman" w:cs="Calibri"/>
                <w:color w:val="000000"/>
                <w:sz w:val="22"/>
              </w:rPr>
            </w:pPr>
            <w:r w:rsidRPr="007D5D33">
              <w:rPr>
                <w:rFonts w:eastAsia="Times New Roman" w:cs="Calibri"/>
                <w:color w:val="000000"/>
                <w:sz w:val="22"/>
              </w:rPr>
              <w:t> </w:t>
            </w:r>
          </w:p>
        </w:tc>
        <w:tc>
          <w:tcPr>
            <w:tcW w:w="2998" w:type="dxa"/>
            <w:tcBorders>
              <w:top w:val="nil"/>
              <w:left w:val="nil"/>
              <w:bottom w:val="nil"/>
              <w:right w:val="nil"/>
            </w:tcBorders>
            <w:shd w:val="clear" w:color="auto" w:fill="auto"/>
            <w:vAlign w:val="bottom"/>
            <w:hideMark/>
          </w:tcPr>
          <w:p w14:paraId="14AEF6B0" w14:textId="77777777" w:rsidR="00996CBF" w:rsidRPr="007D5D33" w:rsidRDefault="00996CBF" w:rsidP="00996CBF">
            <w:pPr>
              <w:spacing w:after="0" w:line="240" w:lineRule="auto"/>
              <w:jc w:val="left"/>
              <w:rPr>
                <w:rFonts w:eastAsia="Times New Roman" w:cs="Calibri"/>
                <w:color w:val="000000"/>
                <w:sz w:val="22"/>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3A7623" w14:textId="77777777" w:rsidR="00996CBF" w:rsidRPr="007D5D33" w:rsidRDefault="00996CBF" w:rsidP="00996CBF">
            <w:pPr>
              <w:spacing w:after="0" w:line="240" w:lineRule="auto"/>
              <w:jc w:val="right"/>
              <w:rPr>
                <w:rFonts w:eastAsia="Times New Roman" w:cs="Calibri"/>
                <w:color w:val="000000"/>
                <w:sz w:val="22"/>
              </w:rPr>
            </w:pPr>
            <w:r w:rsidRPr="007D5D33">
              <w:rPr>
                <w:rFonts w:eastAsia="Times New Roman" w:cs="Calibri"/>
                <w:color w:val="000000"/>
                <w:sz w:val="22"/>
              </w:rPr>
              <w:t> </w:t>
            </w:r>
          </w:p>
        </w:tc>
      </w:tr>
      <w:tr w:rsidR="00996CBF" w:rsidRPr="00996CBF" w14:paraId="7296BF41" w14:textId="77777777" w:rsidTr="00996CBF">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BDCEA37" w14:textId="77777777" w:rsidR="00996CBF" w:rsidRPr="00996CBF" w:rsidRDefault="00996CBF" w:rsidP="00996CBF">
            <w:pPr>
              <w:spacing w:after="0" w:line="240" w:lineRule="auto"/>
              <w:jc w:val="left"/>
              <w:rPr>
                <w:rFonts w:ascii="Calibri" w:eastAsia="Times New Roman" w:hAnsi="Calibri" w:cs="Calibri"/>
                <w:b/>
                <w:bCs/>
                <w:color w:val="000000"/>
                <w:sz w:val="22"/>
              </w:rPr>
            </w:pPr>
            <w:r w:rsidRPr="00996CBF">
              <w:rPr>
                <w:rFonts w:ascii="Calibri" w:eastAsia="Times New Roman" w:hAnsi="Calibri" w:cs="Calibri"/>
                <w:b/>
                <w:bCs/>
                <w:color w:val="000000"/>
                <w:sz w:val="22"/>
              </w:rPr>
              <w:t>Total</w:t>
            </w:r>
          </w:p>
        </w:tc>
        <w:tc>
          <w:tcPr>
            <w:tcW w:w="1238" w:type="dxa"/>
            <w:tcBorders>
              <w:top w:val="nil"/>
              <w:left w:val="nil"/>
              <w:bottom w:val="single" w:sz="4" w:space="0" w:color="auto"/>
              <w:right w:val="single" w:sz="4" w:space="0" w:color="auto"/>
            </w:tcBorders>
            <w:shd w:val="clear" w:color="auto" w:fill="auto"/>
            <w:noWrap/>
            <w:vAlign w:val="bottom"/>
            <w:hideMark/>
          </w:tcPr>
          <w:p w14:paraId="3511FF72" w14:textId="3488A4C2" w:rsidR="00996CBF" w:rsidRPr="00996CBF" w:rsidRDefault="003A1822" w:rsidP="00996CBF">
            <w:pPr>
              <w:spacing w:after="0" w:line="240" w:lineRule="auto"/>
              <w:jc w:val="right"/>
              <w:rPr>
                <w:rFonts w:ascii="Calibri" w:eastAsia="Times New Roman" w:hAnsi="Calibri" w:cs="Calibri"/>
                <w:b/>
                <w:bCs/>
                <w:color w:val="000000"/>
                <w:sz w:val="22"/>
              </w:rPr>
            </w:pPr>
            <w:r>
              <w:rPr>
                <w:rFonts w:ascii="Calibri" w:eastAsia="Times New Roman" w:hAnsi="Calibri" w:cs="Calibri"/>
                <w:b/>
                <w:bCs/>
                <w:color w:val="000000"/>
                <w:sz w:val="22"/>
              </w:rPr>
              <w:t>305 632.75</w:t>
            </w:r>
          </w:p>
        </w:tc>
        <w:tc>
          <w:tcPr>
            <w:tcW w:w="300" w:type="dxa"/>
            <w:tcBorders>
              <w:top w:val="nil"/>
              <w:left w:val="nil"/>
              <w:bottom w:val="single" w:sz="4" w:space="0" w:color="auto"/>
              <w:right w:val="single" w:sz="4" w:space="0" w:color="auto"/>
            </w:tcBorders>
            <w:shd w:val="clear" w:color="000000" w:fill="BFBFBF"/>
            <w:noWrap/>
            <w:vAlign w:val="bottom"/>
            <w:hideMark/>
          </w:tcPr>
          <w:p w14:paraId="0E818C7D" w14:textId="77777777" w:rsidR="00996CBF" w:rsidRPr="00996CBF" w:rsidRDefault="00996CBF" w:rsidP="00996CBF">
            <w:pPr>
              <w:spacing w:after="0" w:line="240" w:lineRule="auto"/>
              <w:jc w:val="left"/>
              <w:rPr>
                <w:rFonts w:ascii="Calibri" w:eastAsia="Times New Roman" w:hAnsi="Calibri" w:cs="Calibri"/>
                <w:b/>
                <w:bCs/>
                <w:color w:val="000000"/>
                <w:sz w:val="22"/>
              </w:rPr>
            </w:pPr>
            <w:r w:rsidRPr="00996CBF">
              <w:rPr>
                <w:rFonts w:ascii="Calibri" w:eastAsia="Times New Roman" w:hAnsi="Calibri" w:cs="Calibri"/>
                <w:b/>
                <w:bCs/>
                <w:color w:val="000000"/>
                <w:sz w:val="22"/>
              </w:rPr>
              <w:t> </w:t>
            </w:r>
          </w:p>
        </w:tc>
        <w:tc>
          <w:tcPr>
            <w:tcW w:w="2998" w:type="dxa"/>
            <w:tcBorders>
              <w:top w:val="single" w:sz="4" w:space="0" w:color="auto"/>
              <w:left w:val="nil"/>
              <w:bottom w:val="single" w:sz="4" w:space="0" w:color="auto"/>
              <w:right w:val="single" w:sz="4" w:space="0" w:color="auto"/>
            </w:tcBorders>
            <w:shd w:val="clear" w:color="auto" w:fill="auto"/>
            <w:vAlign w:val="bottom"/>
            <w:hideMark/>
          </w:tcPr>
          <w:p w14:paraId="1AF7433F" w14:textId="77777777" w:rsidR="00996CBF" w:rsidRPr="00996CBF" w:rsidRDefault="00996CBF" w:rsidP="00996CBF">
            <w:pPr>
              <w:spacing w:after="0" w:line="240" w:lineRule="auto"/>
              <w:jc w:val="left"/>
              <w:rPr>
                <w:rFonts w:ascii="Calibri" w:eastAsia="Times New Roman" w:hAnsi="Calibri" w:cs="Calibri"/>
                <w:b/>
                <w:bCs/>
                <w:color w:val="000000"/>
                <w:sz w:val="22"/>
              </w:rPr>
            </w:pPr>
            <w:r w:rsidRPr="00996CBF">
              <w:rPr>
                <w:rFonts w:ascii="Calibri" w:eastAsia="Times New Roman" w:hAnsi="Calibri" w:cs="Calibri"/>
                <w:b/>
                <w:bCs/>
                <w:color w:val="000000"/>
                <w:sz w:val="22"/>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1ADB8555" w14:textId="1484D3A9" w:rsidR="00996CBF" w:rsidRPr="00996CBF" w:rsidRDefault="003A1822" w:rsidP="00996CBF">
            <w:pPr>
              <w:spacing w:after="0" w:line="240" w:lineRule="auto"/>
              <w:jc w:val="right"/>
              <w:rPr>
                <w:rFonts w:ascii="Calibri" w:eastAsia="Times New Roman" w:hAnsi="Calibri" w:cs="Calibri"/>
                <w:b/>
                <w:bCs/>
                <w:color w:val="000000"/>
                <w:sz w:val="22"/>
              </w:rPr>
            </w:pPr>
            <w:r>
              <w:rPr>
                <w:rFonts w:ascii="Calibri" w:eastAsia="Times New Roman" w:hAnsi="Calibri" w:cs="Calibri"/>
                <w:b/>
                <w:bCs/>
                <w:color w:val="000000"/>
                <w:sz w:val="22"/>
              </w:rPr>
              <w:t>305 632.75</w:t>
            </w:r>
          </w:p>
        </w:tc>
      </w:tr>
    </w:tbl>
    <w:p w14:paraId="1C34155B" w14:textId="77777777" w:rsidR="004F0C49" w:rsidRPr="007D5D33" w:rsidRDefault="004F0C49" w:rsidP="004F0C49">
      <w:pPr>
        <w:tabs>
          <w:tab w:val="left" w:pos="3402"/>
        </w:tabs>
        <w:rPr>
          <w:sz w:val="16"/>
          <w:szCs w:val="16"/>
        </w:rPr>
      </w:pPr>
    </w:p>
    <w:p w14:paraId="1FDC1472" w14:textId="3D7EF24D" w:rsidR="004F0C49" w:rsidRPr="003A1822" w:rsidRDefault="00996CBF" w:rsidP="004F0C49">
      <w:pPr>
        <w:tabs>
          <w:tab w:val="left" w:pos="3402"/>
        </w:tabs>
        <w:rPr>
          <w:b/>
        </w:rPr>
      </w:pPr>
      <w:r w:rsidRPr="004F0C49">
        <w:rPr>
          <w:b/>
        </w:rPr>
        <w:t>Détail de la section d’investissement</w:t>
      </w:r>
    </w:p>
    <w:tbl>
      <w:tblPr>
        <w:tblpPr w:leftFromText="141" w:rightFromText="141" w:vertAnchor="text" w:tblpX="-5" w:tblpY="1"/>
        <w:tblOverlap w:val="never"/>
        <w:tblW w:w="9492" w:type="dxa"/>
        <w:tblCellMar>
          <w:left w:w="70" w:type="dxa"/>
          <w:right w:w="70" w:type="dxa"/>
        </w:tblCellMar>
        <w:tblLook w:val="04A0" w:firstRow="1" w:lastRow="0" w:firstColumn="1" w:lastColumn="0" w:noHBand="0" w:noVBand="1"/>
      </w:tblPr>
      <w:tblGrid>
        <w:gridCol w:w="1288"/>
        <w:gridCol w:w="4524"/>
        <w:gridCol w:w="1554"/>
        <w:gridCol w:w="283"/>
        <w:gridCol w:w="1843"/>
      </w:tblGrid>
      <w:tr w:rsidR="00603BEE" w:rsidRPr="007D5D33" w14:paraId="64C6C2A4" w14:textId="77777777" w:rsidTr="00603BEE">
        <w:trPr>
          <w:trHeight w:val="375"/>
        </w:trPr>
        <w:tc>
          <w:tcPr>
            <w:tcW w:w="12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090C70"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N° opération</w:t>
            </w:r>
          </w:p>
        </w:tc>
        <w:tc>
          <w:tcPr>
            <w:tcW w:w="4524" w:type="dxa"/>
            <w:vMerge w:val="restart"/>
            <w:tcBorders>
              <w:top w:val="single" w:sz="4" w:space="0" w:color="auto"/>
              <w:left w:val="single" w:sz="4" w:space="0" w:color="auto"/>
              <w:bottom w:val="single" w:sz="4" w:space="0" w:color="auto"/>
              <w:right w:val="single" w:sz="4" w:space="0" w:color="auto"/>
            </w:tcBorders>
            <w:shd w:val="clear" w:color="F2F2F2" w:fill="FFFFFF"/>
            <w:vAlign w:val="center"/>
            <w:hideMark/>
          </w:tcPr>
          <w:p w14:paraId="4B2F1947" w14:textId="77777777" w:rsidR="00603BEE" w:rsidRPr="007D5D33" w:rsidRDefault="00603BEE" w:rsidP="00603BEE">
            <w:pPr>
              <w:spacing w:after="0" w:line="240" w:lineRule="auto"/>
              <w:jc w:val="left"/>
              <w:rPr>
                <w:rFonts w:eastAsia="Times New Roman" w:cs="Calibri"/>
                <w:b/>
                <w:bCs/>
                <w:color w:val="000000"/>
                <w:sz w:val="22"/>
              </w:rPr>
            </w:pPr>
            <w:r w:rsidRPr="007D5D33">
              <w:rPr>
                <w:rFonts w:eastAsia="Times New Roman" w:cs="Calibri"/>
                <w:b/>
                <w:bCs/>
                <w:color w:val="000000"/>
                <w:sz w:val="22"/>
              </w:rPr>
              <w:t xml:space="preserve">Opérations </w:t>
            </w:r>
          </w:p>
        </w:tc>
        <w:tc>
          <w:tcPr>
            <w:tcW w:w="1554" w:type="dxa"/>
            <w:tcBorders>
              <w:top w:val="single" w:sz="4" w:space="0" w:color="auto"/>
              <w:left w:val="nil"/>
              <w:bottom w:val="single" w:sz="4" w:space="0" w:color="auto"/>
              <w:right w:val="single" w:sz="4" w:space="0" w:color="auto"/>
            </w:tcBorders>
            <w:shd w:val="clear" w:color="FBE5D6" w:fill="FFFFFF"/>
            <w:noWrap/>
            <w:vAlign w:val="bottom"/>
            <w:hideMark/>
          </w:tcPr>
          <w:p w14:paraId="68E9848B"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Dépenses</w:t>
            </w:r>
          </w:p>
        </w:tc>
        <w:tc>
          <w:tcPr>
            <w:tcW w:w="283" w:type="dxa"/>
            <w:tcBorders>
              <w:top w:val="single" w:sz="4" w:space="0" w:color="auto"/>
              <w:left w:val="nil"/>
              <w:bottom w:val="single" w:sz="4" w:space="0" w:color="auto"/>
              <w:right w:val="single" w:sz="4" w:space="0" w:color="auto"/>
            </w:tcBorders>
            <w:shd w:val="clear" w:color="FBE5D6" w:fill="A6A6A6"/>
            <w:noWrap/>
            <w:vAlign w:val="bottom"/>
            <w:hideMark/>
          </w:tcPr>
          <w:p w14:paraId="618EBAD6"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 </w:t>
            </w:r>
          </w:p>
        </w:tc>
        <w:tc>
          <w:tcPr>
            <w:tcW w:w="1843" w:type="dxa"/>
            <w:tcBorders>
              <w:top w:val="single" w:sz="4" w:space="0" w:color="auto"/>
              <w:left w:val="nil"/>
              <w:bottom w:val="single" w:sz="4" w:space="0" w:color="auto"/>
              <w:right w:val="single" w:sz="4" w:space="0" w:color="auto"/>
            </w:tcBorders>
            <w:shd w:val="clear" w:color="FF99CC" w:fill="FFFFFF"/>
            <w:noWrap/>
            <w:vAlign w:val="bottom"/>
            <w:hideMark/>
          </w:tcPr>
          <w:p w14:paraId="3BA284A0"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Recettes</w:t>
            </w:r>
          </w:p>
        </w:tc>
      </w:tr>
      <w:tr w:rsidR="00603BEE" w:rsidRPr="007D5D33" w14:paraId="1A46F467" w14:textId="77777777" w:rsidTr="00FD0810">
        <w:trPr>
          <w:trHeight w:val="740"/>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38260996" w14:textId="77777777" w:rsidR="00603BEE" w:rsidRPr="007D5D33" w:rsidRDefault="00603BEE" w:rsidP="00603BEE">
            <w:pPr>
              <w:spacing w:after="0" w:line="240" w:lineRule="auto"/>
              <w:jc w:val="left"/>
              <w:rPr>
                <w:rFonts w:eastAsia="Times New Roman" w:cs="Calibri"/>
                <w:b/>
                <w:bCs/>
                <w:color w:val="000000"/>
                <w:sz w:val="22"/>
              </w:rPr>
            </w:pPr>
          </w:p>
        </w:tc>
        <w:tc>
          <w:tcPr>
            <w:tcW w:w="4524" w:type="dxa"/>
            <w:vMerge/>
            <w:tcBorders>
              <w:top w:val="single" w:sz="4" w:space="0" w:color="auto"/>
              <w:left w:val="single" w:sz="4" w:space="0" w:color="auto"/>
              <w:bottom w:val="single" w:sz="4" w:space="0" w:color="auto"/>
              <w:right w:val="single" w:sz="4" w:space="0" w:color="auto"/>
            </w:tcBorders>
            <w:vAlign w:val="center"/>
            <w:hideMark/>
          </w:tcPr>
          <w:p w14:paraId="264A8A92" w14:textId="77777777" w:rsidR="00603BEE" w:rsidRPr="007D5D33" w:rsidRDefault="00603BEE" w:rsidP="00603BEE">
            <w:pPr>
              <w:spacing w:after="0" w:line="240" w:lineRule="auto"/>
              <w:jc w:val="left"/>
              <w:rPr>
                <w:rFonts w:eastAsia="Times New Roman" w:cs="Calibri"/>
                <w:b/>
                <w:bCs/>
                <w:color w:val="000000"/>
                <w:sz w:val="22"/>
              </w:rPr>
            </w:pPr>
          </w:p>
        </w:tc>
        <w:tc>
          <w:tcPr>
            <w:tcW w:w="1554" w:type="dxa"/>
            <w:tcBorders>
              <w:top w:val="nil"/>
              <w:left w:val="nil"/>
              <w:bottom w:val="single" w:sz="4" w:space="0" w:color="auto"/>
              <w:right w:val="single" w:sz="4" w:space="0" w:color="auto"/>
            </w:tcBorders>
            <w:shd w:val="clear" w:color="FBE5D6" w:fill="FFFFFF"/>
            <w:vAlign w:val="center"/>
            <w:hideMark/>
          </w:tcPr>
          <w:p w14:paraId="14B2DD08"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Total prévu 2023</w:t>
            </w:r>
          </w:p>
        </w:tc>
        <w:tc>
          <w:tcPr>
            <w:tcW w:w="283" w:type="dxa"/>
            <w:tcBorders>
              <w:top w:val="nil"/>
              <w:left w:val="nil"/>
              <w:bottom w:val="single" w:sz="4" w:space="0" w:color="auto"/>
              <w:right w:val="single" w:sz="4" w:space="0" w:color="auto"/>
            </w:tcBorders>
            <w:shd w:val="clear" w:color="FBE5D6" w:fill="A6A6A6"/>
            <w:vAlign w:val="center"/>
            <w:hideMark/>
          </w:tcPr>
          <w:p w14:paraId="2CD63527"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 </w:t>
            </w:r>
          </w:p>
        </w:tc>
        <w:tc>
          <w:tcPr>
            <w:tcW w:w="1843" w:type="dxa"/>
            <w:tcBorders>
              <w:top w:val="nil"/>
              <w:left w:val="nil"/>
              <w:bottom w:val="single" w:sz="4" w:space="0" w:color="auto"/>
              <w:right w:val="single" w:sz="4" w:space="0" w:color="auto"/>
            </w:tcBorders>
            <w:shd w:val="clear" w:color="FBE5D6" w:fill="FFFFFF"/>
            <w:vAlign w:val="center"/>
            <w:hideMark/>
          </w:tcPr>
          <w:p w14:paraId="30C1EA51" w14:textId="77777777" w:rsidR="00603BEE" w:rsidRPr="007D5D33" w:rsidRDefault="00603BEE" w:rsidP="00603BEE">
            <w:pPr>
              <w:spacing w:after="0" w:line="240" w:lineRule="auto"/>
              <w:jc w:val="right"/>
              <w:rPr>
                <w:rFonts w:eastAsia="Times New Roman" w:cs="Calibri"/>
                <w:b/>
                <w:bCs/>
                <w:color w:val="000000"/>
                <w:sz w:val="22"/>
              </w:rPr>
            </w:pPr>
            <w:r w:rsidRPr="007D5D33">
              <w:rPr>
                <w:rFonts w:eastAsia="Times New Roman" w:cs="Calibri"/>
                <w:b/>
                <w:bCs/>
                <w:color w:val="000000"/>
                <w:sz w:val="22"/>
              </w:rPr>
              <w:t>Total prévu 2023</w:t>
            </w:r>
          </w:p>
        </w:tc>
      </w:tr>
      <w:tr w:rsidR="00603BEE" w:rsidRPr="007D5D33" w14:paraId="03BC5F7E" w14:textId="77777777" w:rsidTr="00FD0810">
        <w:trPr>
          <w:trHeight w:val="375"/>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2F1AD821"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 </w:t>
            </w:r>
          </w:p>
        </w:tc>
        <w:tc>
          <w:tcPr>
            <w:tcW w:w="4524" w:type="dxa"/>
            <w:tcBorders>
              <w:top w:val="nil"/>
              <w:left w:val="nil"/>
              <w:bottom w:val="single" w:sz="4" w:space="0" w:color="auto"/>
              <w:right w:val="single" w:sz="4" w:space="0" w:color="auto"/>
            </w:tcBorders>
            <w:shd w:val="clear" w:color="F2F2F2" w:fill="FFFFFF"/>
            <w:vAlign w:val="center"/>
            <w:hideMark/>
          </w:tcPr>
          <w:p w14:paraId="33E2331F"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Déficit / Excédent</w:t>
            </w:r>
          </w:p>
        </w:tc>
        <w:tc>
          <w:tcPr>
            <w:tcW w:w="1554" w:type="dxa"/>
            <w:tcBorders>
              <w:top w:val="nil"/>
              <w:left w:val="nil"/>
              <w:bottom w:val="single" w:sz="4" w:space="0" w:color="auto"/>
              <w:right w:val="single" w:sz="4" w:space="0" w:color="auto"/>
            </w:tcBorders>
            <w:shd w:val="clear" w:color="FBE5D6" w:fill="FFFFFF"/>
            <w:noWrap/>
            <w:vAlign w:val="center"/>
          </w:tcPr>
          <w:p w14:paraId="07CFEA88" w14:textId="555E20A4" w:rsidR="00603BEE" w:rsidRPr="007D5D33" w:rsidRDefault="00603BEE" w:rsidP="00603BEE">
            <w:pPr>
              <w:spacing w:after="0" w:line="240" w:lineRule="auto"/>
              <w:jc w:val="righ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4E6514B5" w14:textId="5D9C6F13"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16D85187" w14:textId="7794B26E"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107 594.70</w:t>
            </w:r>
          </w:p>
        </w:tc>
      </w:tr>
      <w:tr w:rsidR="00603BEE" w:rsidRPr="007D5D33" w14:paraId="1D9170D4" w14:textId="77777777" w:rsidTr="00FD0810">
        <w:trPr>
          <w:trHeight w:val="378"/>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6CA82822"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0</w:t>
            </w:r>
          </w:p>
        </w:tc>
        <w:tc>
          <w:tcPr>
            <w:tcW w:w="4524" w:type="dxa"/>
            <w:tcBorders>
              <w:top w:val="nil"/>
              <w:left w:val="nil"/>
              <w:bottom w:val="single" w:sz="4" w:space="0" w:color="auto"/>
              <w:right w:val="single" w:sz="4" w:space="0" w:color="auto"/>
            </w:tcBorders>
            <w:shd w:val="clear" w:color="F2F2F2" w:fill="FFFFFF"/>
            <w:vAlign w:val="center"/>
            <w:hideMark/>
          </w:tcPr>
          <w:p w14:paraId="0A188582"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Emprunt+ cautionnement</w:t>
            </w:r>
          </w:p>
        </w:tc>
        <w:tc>
          <w:tcPr>
            <w:tcW w:w="1554" w:type="dxa"/>
            <w:tcBorders>
              <w:top w:val="nil"/>
              <w:left w:val="nil"/>
              <w:bottom w:val="single" w:sz="4" w:space="0" w:color="auto"/>
              <w:right w:val="single" w:sz="4" w:space="0" w:color="auto"/>
            </w:tcBorders>
            <w:shd w:val="clear" w:color="FBE5D6" w:fill="FFFFFF"/>
            <w:noWrap/>
            <w:vAlign w:val="center"/>
          </w:tcPr>
          <w:p w14:paraId="69C68818" w14:textId="19CAEB4D"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36 100.00</w:t>
            </w:r>
          </w:p>
        </w:tc>
        <w:tc>
          <w:tcPr>
            <w:tcW w:w="283" w:type="dxa"/>
            <w:tcBorders>
              <w:top w:val="nil"/>
              <w:left w:val="nil"/>
              <w:bottom w:val="single" w:sz="4" w:space="0" w:color="auto"/>
              <w:right w:val="single" w:sz="4" w:space="0" w:color="auto"/>
            </w:tcBorders>
            <w:shd w:val="clear" w:color="FBE5D6" w:fill="A6A6A6"/>
            <w:noWrap/>
            <w:vAlign w:val="center"/>
          </w:tcPr>
          <w:p w14:paraId="005FDF95" w14:textId="6A64D3CD"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791108F4" w14:textId="17170D45" w:rsidR="00603BEE" w:rsidRPr="007D5D33" w:rsidRDefault="00603BEE" w:rsidP="00603BEE">
            <w:pPr>
              <w:spacing w:after="0" w:line="240" w:lineRule="auto"/>
              <w:jc w:val="right"/>
              <w:rPr>
                <w:rFonts w:eastAsia="Times New Roman" w:cs="Calibri"/>
                <w:color w:val="000000"/>
                <w:sz w:val="22"/>
              </w:rPr>
            </w:pPr>
          </w:p>
        </w:tc>
      </w:tr>
      <w:tr w:rsidR="00603BEE" w:rsidRPr="007D5D33" w14:paraId="0B0DD342" w14:textId="77777777" w:rsidTr="00FD0810">
        <w:trPr>
          <w:trHeight w:val="375"/>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6FA2445D"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 </w:t>
            </w:r>
          </w:p>
        </w:tc>
        <w:tc>
          <w:tcPr>
            <w:tcW w:w="4524" w:type="dxa"/>
            <w:tcBorders>
              <w:top w:val="nil"/>
              <w:left w:val="nil"/>
              <w:bottom w:val="single" w:sz="4" w:space="0" w:color="auto"/>
              <w:right w:val="single" w:sz="4" w:space="0" w:color="auto"/>
            </w:tcBorders>
            <w:shd w:val="clear" w:color="F2F2F2" w:fill="FFFFFF"/>
            <w:vAlign w:val="center"/>
            <w:hideMark/>
          </w:tcPr>
          <w:p w14:paraId="3F258B56"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Dépenses imprévues</w:t>
            </w:r>
          </w:p>
        </w:tc>
        <w:tc>
          <w:tcPr>
            <w:tcW w:w="1554" w:type="dxa"/>
            <w:tcBorders>
              <w:top w:val="nil"/>
              <w:left w:val="nil"/>
              <w:bottom w:val="single" w:sz="4" w:space="0" w:color="auto"/>
              <w:right w:val="single" w:sz="4" w:space="0" w:color="auto"/>
            </w:tcBorders>
            <w:shd w:val="clear" w:color="FBE5D6" w:fill="FFFFFF"/>
            <w:noWrap/>
            <w:vAlign w:val="center"/>
          </w:tcPr>
          <w:p w14:paraId="1E5F3D48" w14:textId="190CC515"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4 000.00</w:t>
            </w:r>
          </w:p>
        </w:tc>
        <w:tc>
          <w:tcPr>
            <w:tcW w:w="283" w:type="dxa"/>
            <w:tcBorders>
              <w:top w:val="nil"/>
              <w:left w:val="nil"/>
              <w:bottom w:val="single" w:sz="4" w:space="0" w:color="auto"/>
              <w:right w:val="single" w:sz="4" w:space="0" w:color="auto"/>
            </w:tcBorders>
            <w:shd w:val="clear" w:color="FBE5D6" w:fill="A6A6A6"/>
            <w:noWrap/>
            <w:vAlign w:val="center"/>
          </w:tcPr>
          <w:p w14:paraId="46BEC13B" w14:textId="1E2AA151"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1F07D89D" w14:textId="58B47649" w:rsidR="00603BEE" w:rsidRPr="007D5D33" w:rsidRDefault="00603BEE" w:rsidP="00603BEE">
            <w:pPr>
              <w:spacing w:after="0" w:line="240" w:lineRule="auto"/>
              <w:jc w:val="right"/>
              <w:rPr>
                <w:rFonts w:eastAsia="Times New Roman" w:cs="Calibri"/>
                <w:color w:val="000000"/>
                <w:sz w:val="22"/>
              </w:rPr>
            </w:pPr>
          </w:p>
        </w:tc>
      </w:tr>
      <w:tr w:rsidR="00603BEE" w:rsidRPr="007D5D33" w14:paraId="1DAEEA8A" w14:textId="77777777" w:rsidTr="00FD0810">
        <w:trPr>
          <w:trHeight w:val="375"/>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2C6E44BF"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0</w:t>
            </w:r>
          </w:p>
        </w:tc>
        <w:tc>
          <w:tcPr>
            <w:tcW w:w="4524" w:type="dxa"/>
            <w:tcBorders>
              <w:top w:val="nil"/>
              <w:left w:val="nil"/>
              <w:bottom w:val="single" w:sz="4" w:space="0" w:color="auto"/>
              <w:right w:val="single" w:sz="4" w:space="0" w:color="auto"/>
            </w:tcBorders>
            <w:shd w:val="clear" w:color="F2F2F2" w:fill="FFFFFF"/>
            <w:vAlign w:val="center"/>
            <w:hideMark/>
          </w:tcPr>
          <w:p w14:paraId="1D502EF4"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Non individualisé</w:t>
            </w:r>
          </w:p>
        </w:tc>
        <w:tc>
          <w:tcPr>
            <w:tcW w:w="1554" w:type="dxa"/>
            <w:tcBorders>
              <w:top w:val="nil"/>
              <w:left w:val="nil"/>
              <w:bottom w:val="single" w:sz="4" w:space="0" w:color="auto"/>
              <w:right w:val="single" w:sz="4" w:space="0" w:color="auto"/>
            </w:tcBorders>
            <w:shd w:val="clear" w:color="FBE5D6" w:fill="FFFFFF"/>
            <w:noWrap/>
            <w:vAlign w:val="center"/>
          </w:tcPr>
          <w:p w14:paraId="2825F8C5" w14:textId="5555B145" w:rsidR="00603BEE" w:rsidRPr="007D5D33" w:rsidRDefault="00603BEE" w:rsidP="00603BEE">
            <w:pPr>
              <w:spacing w:after="0" w:line="240" w:lineRule="auto"/>
              <w:jc w:val="righ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53C564E6" w14:textId="1E58F257"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56BCA265" w14:textId="60942328"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26 500.00</w:t>
            </w:r>
          </w:p>
        </w:tc>
      </w:tr>
      <w:tr w:rsidR="00603BEE" w:rsidRPr="007D5D33" w14:paraId="41C74ECF" w14:textId="77777777" w:rsidTr="00FD0810">
        <w:trPr>
          <w:trHeight w:val="325"/>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5A686E8C"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40</w:t>
            </w:r>
          </w:p>
        </w:tc>
        <w:tc>
          <w:tcPr>
            <w:tcW w:w="4524" w:type="dxa"/>
            <w:tcBorders>
              <w:top w:val="nil"/>
              <w:left w:val="nil"/>
              <w:bottom w:val="single" w:sz="4" w:space="0" w:color="auto"/>
              <w:right w:val="single" w:sz="4" w:space="0" w:color="auto"/>
            </w:tcBorders>
            <w:shd w:val="clear" w:color="F2F2F2" w:fill="FFFFFF"/>
            <w:vAlign w:val="center"/>
            <w:hideMark/>
          </w:tcPr>
          <w:p w14:paraId="7365D676"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Reprise subvention d'investissement</w:t>
            </w:r>
          </w:p>
        </w:tc>
        <w:tc>
          <w:tcPr>
            <w:tcW w:w="1554" w:type="dxa"/>
            <w:tcBorders>
              <w:top w:val="nil"/>
              <w:left w:val="nil"/>
              <w:bottom w:val="single" w:sz="4" w:space="0" w:color="auto"/>
              <w:right w:val="single" w:sz="4" w:space="0" w:color="auto"/>
            </w:tcBorders>
            <w:shd w:val="clear" w:color="FBE5D6" w:fill="FFFFFF"/>
            <w:noWrap/>
            <w:vAlign w:val="center"/>
          </w:tcPr>
          <w:p w14:paraId="24E15266" w14:textId="597FD0F8"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44 509.96</w:t>
            </w:r>
          </w:p>
        </w:tc>
        <w:tc>
          <w:tcPr>
            <w:tcW w:w="283" w:type="dxa"/>
            <w:tcBorders>
              <w:top w:val="nil"/>
              <w:left w:val="nil"/>
              <w:bottom w:val="single" w:sz="4" w:space="0" w:color="auto"/>
              <w:right w:val="single" w:sz="4" w:space="0" w:color="auto"/>
            </w:tcBorders>
            <w:shd w:val="clear" w:color="FBE5D6" w:fill="A6A6A6"/>
            <w:noWrap/>
            <w:vAlign w:val="center"/>
          </w:tcPr>
          <w:p w14:paraId="7322CB53" w14:textId="39827E7E"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18DF18CE" w14:textId="537E90B6" w:rsidR="00603BEE" w:rsidRPr="007D5D33" w:rsidRDefault="00603BEE" w:rsidP="00603BEE">
            <w:pPr>
              <w:spacing w:after="0" w:line="240" w:lineRule="auto"/>
              <w:jc w:val="right"/>
              <w:rPr>
                <w:rFonts w:eastAsia="Times New Roman" w:cs="Calibri"/>
                <w:color w:val="000000"/>
                <w:sz w:val="22"/>
              </w:rPr>
            </w:pPr>
          </w:p>
        </w:tc>
      </w:tr>
      <w:tr w:rsidR="00603BEE" w:rsidRPr="007D5D33" w14:paraId="39175354" w14:textId="77777777" w:rsidTr="00FD0810">
        <w:trPr>
          <w:trHeight w:val="274"/>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162728FA" w14:textId="77777777" w:rsidR="00603BEE" w:rsidRPr="007D5D33" w:rsidRDefault="00603BEE" w:rsidP="00603BEE">
            <w:pPr>
              <w:spacing w:after="0" w:line="240" w:lineRule="auto"/>
              <w:jc w:val="center"/>
              <w:rPr>
                <w:rFonts w:eastAsia="Times New Roman" w:cs="Calibri"/>
                <w:b/>
                <w:bCs/>
                <w:color w:val="000000"/>
                <w:sz w:val="22"/>
              </w:rPr>
            </w:pPr>
            <w:r w:rsidRPr="007D5D33">
              <w:rPr>
                <w:rFonts w:eastAsia="Times New Roman" w:cs="Calibri"/>
                <w:b/>
                <w:bCs/>
                <w:color w:val="000000"/>
                <w:sz w:val="22"/>
              </w:rPr>
              <w:t>41</w:t>
            </w:r>
          </w:p>
        </w:tc>
        <w:tc>
          <w:tcPr>
            <w:tcW w:w="4524" w:type="dxa"/>
            <w:tcBorders>
              <w:top w:val="nil"/>
              <w:left w:val="nil"/>
              <w:bottom w:val="single" w:sz="4" w:space="0" w:color="auto"/>
              <w:right w:val="single" w:sz="4" w:space="0" w:color="auto"/>
            </w:tcBorders>
            <w:shd w:val="clear" w:color="F2F2F2" w:fill="FFFFFF"/>
            <w:vAlign w:val="center"/>
            <w:hideMark/>
          </w:tcPr>
          <w:p w14:paraId="775BC720"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Opération patrimoniale</w:t>
            </w:r>
          </w:p>
        </w:tc>
        <w:tc>
          <w:tcPr>
            <w:tcW w:w="1554" w:type="dxa"/>
            <w:tcBorders>
              <w:top w:val="nil"/>
              <w:left w:val="nil"/>
              <w:bottom w:val="single" w:sz="4" w:space="0" w:color="auto"/>
              <w:right w:val="single" w:sz="4" w:space="0" w:color="auto"/>
            </w:tcBorders>
            <w:shd w:val="clear" w:color="FBE5D6" w:fill="FFFFFF"/>
            <w:noWrap/>
            <w:vAlign w:val="center"/>
          </w:tcPr>
          <w:p w14:paraId="16F2FB55" w14:textId="3B71B68D" w:rsidR="00603BEE" w:rsidRPr="007D5D33" w:rsidRDefault="00603BEE" w:rsidP="00603BEE">
            <w:pPr>
              <w:spacing w:after="0" w:line="240" w:lineRule="auto"/>
              <w:jc w:val="righ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02A0A427" w14:textId="1FF49AB9"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67C62F74" w14:textId="1FF0E1A3" w:rsidR="00603BEE" w:rsidRPr="007D5D33" w:rsidRDefault="00FD0810" w:rsidP="00E916A7">
            <w:pPr>
              <w:spacing w:after="0" w:line="240" w:lineRule="auto"/>
              <w:jc w:val="right"/>
              <w:rPr>
                <w:rFonts w:eastAsia="Times New Roman" w:cs="Calibri"/>
                <w:color w:val="000000"/>
                <w:sz w:val="22"/>
              </w:rPr>
            </w:pPr>
            <w:r>
              <w:rPr>
                <w:rFonts w:eastAsia="Times New Roman" w:cs="Calibri"/>
                <w:color w:val="000000"/>
                <w:sz w:val="22"/>
              </w:rPr>
              <w:t>98 756.26</w:t>
            </w:r>
          </w:p>
        </w:tc>
      </w:tr>
      <w:tr w:rsidR="00603BEE" w:rsidRPr="007D5D33" w14:paraId="71027411" w14:textId="77777777" w:rsidTr="00FD0810">
        <w:trPr>
          <w:trHeight w:val="309"/>
        </w:trPr>
        <w:tc>
          <w:tcPr>
            <w:tcW w:w="1288" w:type="dxa"/>
            <w:tcBorders>
              <w:top w:val="nil"/>
              <w:left w:val="single" w:sz="4" w:space="0" w:color="auto"/>
              <w:bottom w:val="single" w:sz="4" w:space="0" w:color="auto"/>
              <w:right w:val="single" w:sz="4" w:space="0" w:color="auto"/>
            </w:tcBorders>
            <w:shd w:val="clear" w:color="000000" w:fill="FFFFFF"/>
            <w:vAlign w:val="bottom"/>
            <w:hideMark/>
          </w:tcPr>
          <w:p w14:paraId="4EE4945B"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17</w:t>
            </w:r>
          </w:p>
        </w:tc>
        <w:tc>
          <w:tcPr>
            <w:tcW w:w="4524" w:type="dxa"/>
            <w:tcBorders>
              <w:top w:val="nil"/>
              <w:left w:val="nil"/>
              <w:bottom w:val="single" w:sz="4" w:space="0" w:color="auto"/>
              <w:right w:val="single" w:sz="4" w:space="0" w:color="auto"/>
            </w:tcBorders>
            <w:shd w:val="clear" w:color="F2F2F2" w:fill="FFFFFF"/>
            <w:vAlign w:val="bottom"/>
            <w:hideMark/>
          </w:tcPr>
          <w:p w14:paraId="321C54E8"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Périmètre de protection des sources</w:t>
            </w:r>
          </w:p>
        </w:tc>
        <w:tc>
          <w:tcPr>
            <w:tcW w:w="1554" w:type="dxa"/>
            <w:tcBorders>
              <w:top w:val="nil"/>
              <w:left w:val="nil"/>
              <w:bottom w:val="single" w:sz="4" w:space="0" w:color="auto"/>
              <w:right w:val="single" w:sz="4" w:space="0" w:color="auto"/>
            </w:tcBorders>
            <w:shd w:val="clear" w:color="FBE5D6" w:fill="FFFFFF"/>
            <w:noWrap/>
            <w:vAlign w:val="center"/>
          </w:tcPr>
          <w:p w14:paraId="03F206B3" w14:textId="4A0EB662"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40 000.00</w:t>
            </w:r>
          </w:p>
        </w:tc>
        <w:tc>
          <w:tcPr>
            <w:tcW w:w="283" w:type="dxa"/>
            <w:tcBorders>
              <w:top w:val="nil"/>
              <w:left w:val="nil"/>
              <w:bottom w:val="single" w:sz="4" w:space="0" w:color="auto"/>
              <w:right w:val="single" w:sz="4" w:space="0" w:color="auto"/>
            </w:tcBorders>
            <w:shd w:val="clear" w:color="FBE5D6" w:fill="A6A6A6"/>
            <w:noWrap/>
            <w:vAlign w:val="center"/>
          </w:tcPr>
          <w:p w14:paraId="76F7C044" w14:textId="7089A522"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1997D63C" w14:textId="247E30EB" w:rsidR="00603BEE" w:rsidRPr="007D5D33" w:rsidRDefault="00603BEE" w:rsidP="00603BEE">
            <w:pPr>
              <w:spacing w:after="0" w:line="240" w:lineRule="auto"/>
              <w:jc w:val="right"/>
              <w:rPr>
                <w:rFonts w:eastAsia="Times New Roman" w:cs="Calibri"/>
                <w:color w:val="000000"/>
                <w:sz w:val="22"/>
              </w:rPr>
            </w:pPr>
          </w:p>
        </w:tc>
      </w:tr>
      <w:tr w:rsidR="00603BEE" w:rsidRPr="007D5D33" w14:paraId="19487EB5" w14:textId="77777777" w:rsidTr="00FD0810">
        <w:trPr>
          <w:trHeight w:val="103"/>
        </w:trPr>
        <w:tc>
          <w:tcPr>
            <w:tcW w:w="12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B99D4"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22</w:t>
            </w:r>
          </w:p>
        </w:tc>
        <w:tc>
          <w:tcPr>
            <w:tcW w:w="4524" w:type="dxa"/>
            <w:vMerge w:val="restart"/>
            <w:tcBorders>
              <w:top w:val="nil"/>
              <w:left w:val="single" w:sz="4" w:space="0" w:color="auto"/>
              <w:bottom w:val="single" w:sz="4" w:space="0" w:color="auto"/>
              <w:right w:val="single" w:sz="4" w:space="0" w:color="auto"/>
            </w:tcBorders>
            <w:shd w:val="clear" w:color="F2F2F2" w:fill="FFFFFF"/>
            <w:noWrap/>
            <w:vAlign w:val="center"/>
            <w:hideMark/>
          </w:tcPr>
          <w:p w14:paraId="51B911FC"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Télégestion</w:t>
            </w:r>
          </w:p>
        </w:tc>
        <w:tc>
          <w:tcPr>
            <w:tcW w:w="1554" w:type="dxa"/>
            <w:vMerge w:val="restart"/>
            <w:tcBorders>
              <w:top w:val="nil"/>
              <w:left w:val="single" w:sz="4" w:space="0" w:color="auto"/>
              <w:bottom w:val="nil"/>
              <w:right w:val="single" w:sz="4" w:space="0" w:color="auto"/>
            </w:tcBorders>
            <w:shd w:val="clear" w:color="FBE5D6" w:fill="FFFFFF"/>
            <w:noWrap/>
            <w:vAlign w:val="center"/>
          </w:tcPr>
          <w:p w14:paraId="43F3E4B0" w14:textId="75FAAEEF"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87 000.00</w:t>
            </w:r>
          </w:p>
        </w:tc>
        <w:tc>
          <w:tcPr>
            <w:tcW w:w="283" w:type="dxa"/>
            <w:tcBorders>
              <w:top w:val="nil"/>
              <w:left w:val="nil"/>
              <w:bottom w:val="single" w:sz="4" w:space="0" w:color="auto"/>
              <w:right w:val="single" w:sz="4" w:space="0" w:color="auto"/>
            </w:tcBorders>
            <w:shd w:val="clear" w:color="FBE5D6" w:fill="A6A6A6"/>
            <w:noWrap/>
            <w:vAlign w:val="center"/>
          </w:tcPr>
          <w:p w14:paraId="7E98FC3D" w14:textId="36262B5A" w:rsidR="00603BEE" w:rsidRPr="007D5D33" w:rsidRDefault="00603BEE" w:rsidP="00603BEE">
            <w:pPr>
              <w:spacing w:after="0" w:line="240" w:lineRule="auto"/>
              <w:jc w:val="right"/>
              <w:rPr>
                <w:rFonts w:eastAsia="Times New Roman" w:cs="Calibri"/>
                <w:color w:val="000000"/>
                <w:sz w:val="22"/>
              </w:rPr>
            </w:pPr>
          </w:p>
        </w:tc>
        <w:tc>
          <w:tcPr>
            <w:tcW w:w="1843" w:type="dxa"/>
            <w:vMerge w:val="restart"/>
            <w:tcBorders>
              <w:top w:val="nil"/>
              <w:left w:val="single" w:sz="4" w:space="0" w:color="auto"/>
              <w:bottom w:val="nil"/>
              <w:right w:val="single" w:sz="4" w:space="0" w:color="auto"/>
            </w:tcBorders>
            <w:shd w:val="clear" w:color="FF99CC" w:fill="FFFFFF"/>
            <w:vAlign w:val="center"/>
          </w:tcPr>
          <w:p w14:paraId="4E11BB3A" w14:textId="18277EBE"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35 000.00</w:t>
            </w:r>
          </w:p>
        </w:tc>
      </w:tr>
      <w:tr w:rsidR="00603BEE" w:rsidRPr="007D5D33" w14:paraId="4E3149E2" w14:textId="77777777" w:rsidTr="00FD0810">
        <w:trPr>
          <w:trHeight w:val="166"/>
        </w:trPr>
        <w:tc>
          <w:tcPr>
            <w:tcW w:w="1288" w:type="dxa"/>
            <w:vMerge/>
            <w:tcBorders>
              <w:top w:val="nil"/>
              <w:left w:val="single" w:sz="4" w:space="0" w:color="auto"/>
              <w:bottom w:val="single" w:sz="4" w:space="0" w:color="auto"/>
              <w:right w:val="single" w:sz="4" w:space="0" w:color="auto"/>
            </w:tcBorders>
            <w:vAlign w:val="center"/>
            <w:hideMark/>
          </w:tcPr>
          <w:p w14:paraId="0D31A90B" w14:textId="77777777" w:rsidR="00603BEE" w:rsidRPr="00DB2D7E" w:rsidRDefault="00603BEE" w:rsidP="00603BEE">
            <w:pPr>
              <w:spacing w:after="0" w:line="240" w:lineRule="auto"/>
              <w:jc w:val="left"/>
              <w:rPr>
                <w:rFonts w:eastAsia="Times New Roman" w:cs="Calibri"/>
                <w:b/>
                <w:sz w:val="22"/>
              </w:rPr>
            </w:pPr>
          </w:p>
        </w:tc>
        <w:tc>
          <w:tcPr>
            <w:tcW w:w="4524" w:type="dxa"/>
            <w:vMerge/>
            <w:tcBorders>
              <w:top w:val="nil"/>
              <w:left w:val="single" w:sz="4" w:space="0" w:color="auto"/>
              <w:bottom w:val="single" w:sz="4" w:space="0" w:color="auto"/>
              <w:right w:val="single" w:sz="4" w:space="0" w:color="auto"/>
            </w:tcBorders>
            <w:vAlign w:val="center"/>
            <w:hideMark/>
          </w:tcPr>
          <w:p w14:paraId="452EC2D1" w14:textId="77777777" w:rsidR="00603BEE" w:rsidRPr="007D5D33" w:rsidRDefault="00603BEE" w:rsidP="00603BEE">
            <w:pPr>
              <w:spacing w:after="0" w:line="240" w:lineRule="auto"/>
              <w:jc w:val="left"/>
              <w:rPr>
                <w:rFonts w:eastAsia="Times New Roman" w:cs="Calibri"/>
                <w:color w:val="000000"/>
                <w:sz w:val="22"/>
              </w:rPr>
            </w:pPr>
          </w:p>
        </w:tc>
        <w:tc>
          <w:tcPr>
            <w:tcW w:w="1554" w:type="dxa"/>
            <w:vMerge/>
            <w:tcBorders>
              <w:top w:val="nil"/>
              <w:left w:val="single" w:sz="4" w:space="0" w:color="auto"/>
              <w:bottom w:val="nil"/>
              <w:right w:val="single" w:sz="4" w:space="0" w:color="auto"/>
            </w:tcBorders>
            <w:vAlign w:val="center"/>
          </w:tcPr>
          <w:p w14:paraId="2DF4B221" w14:textId="77777777" w:rsidR="00603BEE" w:rsidRPr="007D5D33" w:rsidRDefault="00603BEE" w:rsidP="00603BEE">
            <w:pPr>
              <w:spacing w:after="0" w:line="240" w:lineRule="auto"/>
              <w:jc w:val="lef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1F626C8A" w14:textId="21C60A9C" w:rsidR="00603BEE" w:rsidRPr="007D5D33" w:rsidRDefault="00603BEE" w:rsidP="00603BEE">
            <w:pPr>
              <w:spacing w:after="0" w:line="240" w:lineRule="auto"/>
              <w:jc w:val="right"/>
              <w:rPr>
                <w:rFonts w:eastAsia="Times New Roman" w:cs="Calibri"/>
                <w:color w:val="000000"/>
                <w:sz w:val="22"/>
              </w:rPr>
            </w:pPr>
          </w:p>
        </w:tc>
        <w:tc>
          <w:tcPr>
            <w:tcW w:w="1843" w:type="dxa"/>
            <w:vMerge/>
            <w:tcBorders>
              <w:top w:val="nil"/>
              <w:left w:val="single" w:sz="4" w:space="0" w:color="auto"/>
              <w:bottom w:val="nil"/>
              <w:right w:val="single" w:sz="4" w:space="0" w:color="auto"/>
            </w:tcBorders>
            <w:vAlign w:val="center"/>
          </w:tcPr>
          <w:p w14:paraId="1DEAA7BA" w14:textId="77777777" w:rsidR="00603BEE" w:rsidRPr="007D5D33" w:rsidRDefault="00603BEE" w:rsidP="00603BEE">
            <w:pPr>
              <w:spacing w:after="0" w:line="240" w:lineRule="auto"/>
              <w:jc w:val="left"/>
              <w:rPr>
                <w:rFonts w:eastAsia="Times New Roman" w:cs="Calibri"/>
                <w:color w:val="000000"/>
                <w:sz w:val="22"/>
              </w:rPr>
            </w:pPr>
          </w:p>
        </w:tc>
      </w:tr>
      <w:tr w:rsidR="00603BEE" w:rsidRPr="007D5D33" w14:paraId="14166FD3" w14:textId="77777777" w:rsidTr="00FD0810">
        <w:trPr>
          <w:trHeight w:val="237"/>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53EC4F99"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 23</w:t>
            </w:r>
          </w:p>
        </w:tc>
        <w:tc>
          <w:tcPr>
            <w:tcW w:w="4524" w:type="dxa"/>
            <w:tcBorders>
              <w:top w:val="nil"/>
              <w:left w:val="nil"/>
              <w:bottom w:val="single" w:sz="4" w:space="0" w:color="auto"/>
              <w:right w:val="single" w:sz="4" w:space="0" w:color="auto"/>
            </w:tcBorders>
            <w:shd w:val="clear" w:color="F2F2F2" w:fill="FFFFFF"/>
            <w:noWrap/>
            <w:vAlign w:val="center"/>
            <w:hideMark/>
          </w:tcPr>
          <w:p w14:paraId="2BB67B06"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 Schéma directeur</w:t>
            </w:r>
          </w:p>
        </w:tc>
        <w:tc>
          <w:tcPr>
            <w:tcW w:w="1554" w:type="dxa"/>
            <w:tcBorders>
              <w:top w:val="single" w:sz="4" w:space="0" w:color="auto"/>
              <w:left w:val="nil"/>
              <w:bottom w:val="single" w:sz="4" w:space="0" w:color="auto"/>
              <w:right w:val="single" w:sz="4" w:space="0" w:color="auto"/>
            </w:tcBorders>
            <w:shd w:val="clear" w:color="FBE5D6" w:fill="FFFFFF"/>
            <w:noWrap/>
            <w:vAlign w:val="center"/>
          </w:tcPr>
          <w:p w14:paraId="129A51E0" w14:textId="5DCA1863"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40 000.00</w:t>
            </w:r>
          </w:p>
        </w:tc>
        <w:tc>
          <w:tcPr>
            <w:tcW w:w="283" w:type="dxa"/>
            <w:tcBorders>
              <w:top w:val="nil"/>
              <w:left w:val="nil"/>
              <w:bottom w:val="single" w:sz="4" w:space="0" w:color="auto"/>
              <w:right w:val="single" w:sz="4" w:space="0" w:color="auto"/>
            </w:tcBorders>
            <w:shd w:val="clear" w:color="FBE5D6" w:fill="A6A6A6"/>
            <w:noWrap/>
            <w:vAlign w:val="center"/>
          </w:tcPr>
          <w:p w14:paraId="4543B6CC" w14:textId="046CC5CE" w:rsidR="00603BEE" w:rsidRPr="007D5D33" w:rsidRDefault="00603BEE" w:rsidP="00603BEE">
            <w:pPr>
              <w:spacing w:after="0" w:line="240" w:lineRule="auto"/>
              <w:jc w:val="right"/>
              <w:rPr>
                <w:rFonts w:eastAsia="Times New Roman" w:cs="Calibri"/>
                <w:color w:val="000000"/>
                <w:sz w:val="22"/>
              </w:rPr>
            </w:pPr>
          </w:p>
        </w:tc>
        <w:tc>
          <w:tcPr>
            <w:tcW w:w="1843" w:type="dxa"/>
            <w:tcBorders>
              <w:top w:val="single" w:sz="4" w:space="0" w:color="auto"/>
              <w:left w:val="nil"/>
              <w:bottom w:val="single" w:sz="4" w:space="0" w:color="auto"/>
              <w:right w:val="single" w:sz="4" w:space="0" w:color="auto"/>
            </w:tcBorders>
            <w:shd w:val="clear" w:color="FF99CC" w:fill="FFFFFF"/>
            <w:vAlign w:val="center"/>
          </w:tcPr>
          <w:p w14:paraId="51C88155" w14:textId="59FCB6E3"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26 933.00</w:t>
            </w:r>
          </w:p>
        </w:tc>
      </w:tr>
      <w:tr w:rsidR="00603BEE" w:rsidRPr="007D5D33" w14:paraId="3AD76714" w14:textId="77777777" w:rsidTr="00FD0810">
        <w:trPr>
          <w:trHeight w:val="221"/>
        </w:trPr>
        <w:tc>
          <w:tcPr>
            <w:tcW w:w="12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4E5381"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32</w:t>
            </w:r>
          </w:p>
        </w:tc>
        <w:tc>
          <w:tcPr>
            <w:tcW w:w="4524" w:type="dxa"/>
            <w:vMerge w:val="restart"/>
            <w:tcBorders>
              <w:top w:val="nil"/>
              <w:left w:val="single" w:sz="4" w:space="0" w:color="auto"/>
              <w:bottom w:val="single" w:sz="4" w:space="0" w:color="auto"/>
              <w:right w:val="single" w:sz="4" w:space="0" w:color="auto"/>
            </w:tcBorders>
            <w:shd w:val="clear" w:color="F2F2F2" w:fill="FFFFFF"/>
            <w:vAlign w:val="center"/>
            <w:hideMark/>
          </w:tcPr>
          <w:p w14:paraId="11E61DA9" w14:textId="77777777" w:rsidR="00603BEE" w:rsidRPr="007D5D33" w:rsidRDefault="00603BEE" w:rsidP="00FD0810">
            <w:pPr>
              <w:spacing w:after="0" w:line="240" w:lineRule="auto"/>
              <w:jc w:val="left"/>
              <w:rPr>
                <w:rFonts w:eastAsia="Times New Roman" w:cs="Calibri"/>
                <w:color w:val="000000"/>
                <w:sz w:val="22"/>
              </w:rPr>
            </w:pPr>
            <w:r w:rsidRPr="007D5D33">
              <w:rPr>
                <w:rFonts w:eastAsia="Times New Roman" w:cs="Calibri"/>
                <w:color w:val="000000"/>
                <w:sz w:val="22"/>
              </w:rPr>
              <w:t>AEP la Plaine</w:t>
            </w:r>
          </w:p>
        </w:tc>
        <w:tc>
          <w:tcPr>
            <w:tcW w:w="1554" w:type="dxa"/>
            <w:vMerge w:val="restart"/>
            <w:tcBorders>
              <w:top w:val="nil"/>
              <w:left w:val="single" w:sz="4" w:space="0" w:color="auto"/>
              <w:bottom w:val="single" w:sz="4" w:space="0" w:color="000000"/>
              <w:right w:val="single" w:sz="4" w:space="0" w:color="auto"/>
            </w:tcBorders>
            <w:shd w:val="clear" w:color="FBE5D6" w:fill="FFFFFF"/>
            <w:noWrap/>
            <w:vAlign w:val="center"/>
          </w:tcPr>
          <w:p w14:paraId="440C8CCD" w14:textId="7BA570A1"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10 000.00</w:t>
            </w:r>
          </w:p>
        </w:tc>
        <w:tc>
          <w:tcPr>
            <w:tcW w:w="283" w:type="dxa"/>
            <w:tcBorders>
              <w:top w:val="nil"/>
              <w:left w:val="nil"/>
              <w:bottom w:val="single" w:sz="4" w:space="0" w:color="auto"/>
              <w:right w:val="single" w:sz="4" w:space="0" w:color="auto"/>
            </w:tcBorders>
            <w:shd w:val="clear" w:color="FBE5D6" w:fill="A6A6A6"/>
            <w:noWrap/>
            <w:vAlign w:val="center"/>
          </w:tcPr>
          <w:p w14:paraId="30826BFD" w14:textId="6E346611" w:rsidR="00603BEE" w:rsidRPr="007D5D33" w:rsidRDefault="00603BEE" w:rsidP="00603BEE">
            <w:pPr>
              <w:spacing w:after="0" w:line="240" w:lineRule="auto"/>
              <w:jc w:val="right"/>
              <w:rPr>
                <w:rFonts w:eastAsia="Times New Roman" w:cs="Calibri"/>
                <w:color w:val="000000"/>
                <w:sz w:val="22"/>
              </w:rPr>
            </w:pPr>
          </w:p>
        </w:tc>
        <w:tc>
          <w:tcPr>
            <w:tcW w:w="1843" w:type="dxa"/>
            <w:vMerge w:val="restart"/>
            <w:tcBorders>
              <w:top w:val="nil"/>
              <w:left w:val="single" w:sz="4" w:space="0" w:color="auto"/>
              <w:bottom w:val="single" w:sz="4" w:space="0" w:color="000000"/>
              <w:right w:val="single" w:sz="4" w:space="0" w:color="auto"/>
            </w:tcBorders>
            <w:shd w:val="clear" w:color="FF99CC" w:fill="FFFFFF"/>
            <w:vAlign w:val="center"/>
          </w:tcPr>
          <w:p w14:paraId="1675A8BF" w14:textId="28235303" w:rsidR="00603BEE" w:rsidRPr="007D5D33" w:rsidRDefault="00603BEE" w:rsidP="00603BEE">
            <w:pPr>
              <w:spacing w:after="0" w:line="240" w:lineRule="auto"/>
              <w:jc w:val="right"/>
              <w:rPr>
                <w:rFonts w:eastAsia="Times New Roman" w:cs="Calibri"/>
                <w:color w:val="000000"/>
                <w:sz w:val="22"/>
              </w:rPr>
            </w:pPr>
          </w:p>
        </w:tc>
      </w:tr>
      <w:tr w:rsidR="00603BEE" w:rsidRPr="007D5D33" w14:paraId="13B5D102" w14:textId="77777777" w:rsidTr="00FD0810">
        <w:trPr>
          <w:trHeight w:val="50"/>
        </w:trPr>
        <w:tc>
          <w:tcPr>
            <w:tcW w:w="1288" w:type="dxa"/>
            <w:vMerge/>
            <w:tcBorders>
              <w:top w:val="nil"/>
              <w:left w:val="single" w:sz="4" w:space="0" w:color="auto"/>
              <w:bottom w:val="single" w:sz="4" w:space="0" w:color="auto"/>
              <w:right w:val="single" w:sz="4" w:space="0" w:color="auto"/>
            </w:tcBorders>
            <w:vAlign w:val="center"/>
            <w:hideMark/>
          </w:tcPr>
          <w:p w14:paraId="749A2CE0" w14:textId="77777777" w:rsidR="00603BEE" w:rsidRPr="00DB2D7E" w:rsidRDefault="00603BEE" w:rsidP="00603BEE">
            <w:pPr>
              <w:spacing w:after="0" w:line="240" w:lineRule="auto"/>
              <w:jc w:val="left"/>
              <w:rPr>
                <w:rFonts w:eastAsia="Times New Roman" w:cs="Calibri"/>
                <w:b/>
                <w:sz w:val="22"/>
              </w:rPr>
            </w:pPr>
          </w:p>
        </w:tc>
        <w:tc>
          <w:tcPr>
            <w:tcW w:w="4524" w:type="dxa"/>
            <w:vMerge/>
            <w:tcBorders>
              <w:top w:val="nil"/>
              <w:left w:val="single" w:sz="4" w:space="0" w:color="auto"/>
              <w:bottom w:val="single" w:sz="4" w:space="0" w:color="auto"/>
              <w:right w:val="single" w:sz="4" w:space="0" w:color="auto"/>
            </w:tcBorders>
            <w:vAlign w:val="center"/>
            <w:hideMark/>
          </w:tcPr>
          <w:p w14:paraId="59B87992" w14:textId="77777777" w:rsidR="00603BEE" w:rsidRPr="007D5D33" w:rsidRDefault="00603BEE" w:rsidP="00603BEE">
            <w:pPr>
              <w:spacing w:after="0" w:line="240" w:lineRule="auto"/>
              <w:jc w:val="left"/>
              <w:rPr>
                <w:rFonts w:eastAsia="Times New Roman" w:cs="Calibri"/>
                <w:color w:val="000000"/>
                <w:sz w:val="22"/>
              </w:rPr>
            </w:pPr>
          </w:p>
        </w:tc>
        <w:tc>
          <w:tcPr>
            <w:tcW w:w="1554" w:type="dxa"/>
            <w:vMerge/>
            <w:tcBorders>
              <w:top w:val="nil"/>
              <w:left w:val="single" w:sz="4" w:space="0" w:color="auto"/>
              <w:bottom w:val="single" w:sz="4" w:space="0" w:color="000000"/>
              <w:right w:val="single" w:sz="4" w:space="0" w:color="auto"/>
            </w:tcBorders>
            <w:vAlign w:val="center"/>
          </w:tcPr>
          <w:p w14:paraId="151CBAF8" w14:textId="77777777" w:rsidR="00603BEE" w:rsidRPr="007D5D33" w:rsidRDefault="00603BEE" w:rsidP="00603BEE">
            <w:pPr>
              <w:spacing w:after="0" w:line="240" w:lineRule="auto"/>
              <w:jc w:val="lef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0A3D8946" w14:textId="0A49C30C" w:rsidR="00603BEE" w:rsidRPr="007D5D33" w:rsidRDefault="00603BEE" w:rsidP="00603BEE">
            <w:pPr>
              <w:spacing w:after="0" w:line="240" w:lineRule="auto"/>
              <w:jc w:val="right"/>
              <w:rPr>
                <w:rFonts w:eastAsia="Times New Roman" w:cs="Calibri"/>
                <w:color w:val="000000"/>
                <w:sz w:val="22"/>
              </w:rPr>
            </w:pPr>
          </w:p>
        </w:tc>
        <w:tc>
          <w:tcPr>
            <w:tcW w:w="1843" w:type="dxa"/>
            <w:vMerge/>
            <w:tcBorders>
              <w:top w:val="nil"/>
              <w:left w:val="single" w:sz="4" w:space="0" w:color="auto"/>
              <w:bottom w:val="single" w:sz="4" w:space="0" w:color="000000"/>
              <w:right w:val="single" w:sz="4" w:space="0" w:color="auto"/>
            </w:tcBorders>
            <w:vAlign w:val="center"/>
          </w:tcPr>
          <w:p w14:paraId="75C7F959" w14:textId="77777777" w:rsidR="00603BEE" w:rsidRPr="007D5D33" w:rsidRDefault="00603BEE" w:rsidP="00603BEE">
            <w:pPr>
              <w:spacing w:after="0" w:line="240" w:lineRule="auto"/>
              <w:jc w:val="left"/>
              <w:rPr>
                <w:rFonts w:eastAsia="Times New Roman" w:cs="Calibri"/>
                <w:color w:val="000000"/>
                <w:sz w:val="22"/>
              </w:rPr>
            </w:pPr>
          </w:p>
        </w:tc>
      </w:tr>
      <w:tr w:rsidR="00603BEE" w:rsidRPr="007D5D33" w14:paraId="002BB0B8" w14:textId="77777777" w:rsidTr="00FD0810">
        <w:trPr>
          <w:trHeight w:val="215"/>
        </w:trPr>
        <w:tc>
          <w:tcPr>
            <w:tcW w:w="12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6BF4E"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36</w:t>
            </w:r>
          </w:p>
        </w:tc>
        <w:tc>
          <w:tcPr>
            <w:tcW w:w="4524" w:type="dxa"/>
            <w:vMerge w:val="restart"/>
            <w:tcBorders>
              <w:top w:val="nil"/>
              <w:left w:val="single" w:sz="4" w:space="0" w:color="auto"/>
              <w:bottom w:val="single" w:sz="4" w:space="0" w:color="auto"/>
              <w:right w:val="single" w:sz="4" w:space="0" w:color="auto"/>
            </w:tcBorders>
            <w:shd w:val="clear" w:color="F2F2F2" w:fill="FFFFFF"/>
            <w:noWrap/>
            <w:vAlign w:val="center"/>
            <w:hideMark/>
          </w:tcPr>
          <w:p w14:paraId="7BD5D3D9"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AEP Le Duc</w:t>
            </w:r>
          </w:p>
        </w:tc>
        <w:tc>
          <w:tcPr>
            <w:tcW w:w="1554" w:type="dxa"/>
            <w:vMerge w:val="restart"/>
            <w:tcBorders>
              <w:top w:val="nil"/>
              <w:left w:val="single" w:sz="4" w:space="0" w:color="auto"/>
              <w:bottom w:val="single" w:sz="4" w:space="0" w:color="000000"/>
              <w:right w:val="single" w:sz="4" w:space="0" w:color="auto"/>
            </w:tcBorders>
            <w:shd w:val="clear" w:color="FBE5D6" w:fill="FFFFFF"/>
            <w:noWrap/>
            <w:vAlign w:val="center"/>
          </w:tcPr>
          <w:p w14:paraId="552D14BB" w14:textId="3DFBF300"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4 500.00</w:t>
            </w:r>
          </w:p>
        </w:tc>
        <w:tc>
          <w:tcPr>
            <w:tcW w:w="283" w:type="dxa"/>
            <w:tcBorders>
              <w:top w:val="nil"/>
              <w:left w:val="nil"/>
              <w:bottom w:val="single" w:sz="4" w:space="0" w:color="auto"/>
              <w:right w:val="single" w:sz="4" w:space="0" w:color="auto"/>
            </w:tcBorders>
            <w:shd w:val="clear" w:color="FBE5D6" w:fill="A6A6A6"/>
            <w:noWrap/>
            <w:vAlign w:val="center"/>
          </w:tcPr>
          <w:p w14:paraId="3D812F2A" w14:textId="39B7456E" w:rsidR="00603BEE" w:rsidRPr="007D5D33" w:rsidRDefault="00603BEE" w:rsidP="00603BEE">
            <w:pPr>
              <w:spacing w:after="0" w:line="240" w:lineRule="auto"/>
              <w:jc w:val="right"/>
              <w:rPr>
                <w:rFonts w:eastAsia="Times New Roman" w:cs="Calibri"/>
                <w:color w:val="000000"/>
                <w:sz w:val="22"/>
              </w:rPr>
            </w:pPr>
          </w:p>
        </w:tc>
        <w:tc>
          <w:tcPr>
            <w:tcW w:w="1843" w:type="dxa"/>
            <w:vMerge w:val="restart"/>
            <w:tcBorders>
              <w:top w:val="nil"/>
              <w:left w:val="single" w:sz="4" w:space="0" w:color="auto"/>
              <w:bottom w:val="single" w:sz="4" w:space="0" w:color="000000"/>
              <w:right w:val="single" w:sz="4" w:space="0" w:color="auto"/>
            </w:tcBorders>
            <w:shd w:val="clear" w:color="FF99CC" w:fill="FFFFFF"/>
            <w:vAlign w:val="center"/>
          </w:tcPr>
          <w:p w14:paraId="1FFB20F2" w14:textId="07B8057D" w:rsidR="00603BEE" w:rsidRPr="007D5D33" w:rsidRDefault="00603BEE" w:rsidP="00603BEE">
            <w:pPr>
              <w:spacing w:after="0" w:line="240" w:lineRule="auto"/>
              <w:jc w:val="right"/>
              <w:rPr>
                <w:rFonts w:eastAsia="Times New Roman" w:cs="Calibri"/>
                <w:color w:val="000000"/>
                <w:sz w:val="22"/>
              </w:rPr>
            </w:pPr>
          </w:p>
        </w:tc>
      </w:tr>
      <w:tr w:rsidR="00603BEE" w:rsidRPr="007D5D33" w14:paraId="6CABEC25" w14:textId="77777777" w:rsidTr="00FD0810">
        <w:trPr>
          <w:trHeight w:val="136"/>
        </w:trPr>
        <w:tc>
          <w:tcPr>
            <w:tcW w:w="1288" w:type="dxa"/>
            <w:vMerge/>
            <w:tcBorders>
              <w:top w:val="nil"/>
              <w:left w:val="single" w:sz="4" w:space="0" w:color="auto"/>
              <w:bottom w:val="single" w:sz="4" w:space="0" w:color="auto"/>
              <w:right w:val="single" w:sz="4" w:space="0" w:color="auto"/>
            </w:tcBorders>
            <w:vAlign w:val="center"/>
            <w:hideMark/>
          </w:tcPr>
          <w:p w14:paraId="27273D4A" w14:textId="77777777" w:rsidR="00603BEE" w:rsidRPr="00DB2D7E" w:rsidRDefault="00603BEE" w:rsidP="00603BEE">
            <w:pPr>
              <w:spacing w:after="0" w:line="240" w:lineRule="auto"/>
              <w:jc w:val="left"/>
              <w:rPr>
                <w:rFonts w:eastAsia="Times New Roman" w:cs="Calibri"/>
                <w:b/>
                <w:sz w:val="22"/>
              </w:rPr>
            </w:pPr>
          </w:p>
        </w:tc>
        <w:tc>
          <w:tcPr>
            <w:tcW w:w="4524" w:type="dxa"/>
            <w:vMerge/>
            <w:tcBorders>
              <w:top w:val="nil"/>
              <w:left w:val="single" w:sz="4" w:space="0" w:color="auto"/>
              <w:bottom w:val="single" w:sz="4" w:space="0" w:color="auto"/>
              <w:right w:val="single" w:sz="4" w:space="0" w:color="auto"/>
            </w:tcBorders>
            <w:vAlign w:val="center"/>
            <w:hideMark/>
          </w:tcPr>
          <w:p w14:paraId="27670D70" w14:textId="77777777" w:rsidR="00603BEE" w:rsidRPr="007D5D33" w:rsidRDefault="00603BEE" w:rsidP="00603BEE">
            <w:pPr>
              <w:spacing w:after="0" w:line="240" w:lineRule="auto"/>
              <w:jc w:val="left"/>
              <w:rPr>
                <w:rFonts w:eastAsia="Times New Roman" w:cs="Calibri"/>
                <w:color w:val="000000"/>
                <w:sz w:val="22"/>
              </w:rPr>
            </w:pPr>
          </w:p>
        </w:tc>
        <w:tc>
          <w:tcPr>
            <w:tcW w:w="1554" w:type="dxa"/>
            <w:vMerge/>
            <w:tcBorders>
              <w:top w:val="nil"/>
              <w:left w:val="single" w:sz="4" w:space="0" w:color="auto"/>
              <w:bottom w:val="single" w:sz="4" w:space="0" w:color="000000"/>
              <w:right w:val="single" w:sz="4" w:space="0" w:color="auto"/>
            </w:tcBorders>
            <w:vAlign w:val="center"/>
          </w:tcPr>
          <w:p w14:paraId="377B437A" w14:textId="77777777" w:rsidR="00603BEE" w:rsidRPr="007D5D33" w:rsidRDefault="00603BEE" w:rsidP="00603BEE">
            <w:pPr>
              <w:spacing w:after="0" w:line="240" w:lineRule="auto"/>
              <w:jc w:val="lef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0ED8653B" w14:textId="6A97E903" w:rsidR="00603BEE" w:rsidRPr="007D5D33" w:rsidRDefault="00603BEE" w:rsidP="00603BEE">
            <w:pPr>
              <w:spacing w:after="0" w:line="240" w:lineRule="auto"/>
              <w:jc w:val="right"/>
              <w:rPr>
                <w:rFonts w:eastAsia="Times New Roman" w:cs="Calibri"/>
                <w:color w:val="000000"/>
                <w:sz w:val="22"/>
              </w:rPr>
            </w:pPr>
          </w:p>
        </w:tc>
        <w:tc>
          <w:tcPr>
            <w:tcW w:w="1843" w:type="dxa"/>
            <w:vMerge/>
            <w:tcBorders>
              <w:top w:val="nil"/>
              <w:left w:val="single" w:sz="4" w:space="0" w:color="auto"/>
              <w:bottom w:val="single" w:sz="4" w:space="0" w:color="000000"/>
              <w:right w:val="single" w:sz="4" w:space="0" w:color="auto"/>
            </w:tcBorders>
            <w:vAlign w:val="center"/>
          </w:tcPr>
          <w:p w14:paraId="1EB04DF8" w14:textId="77777777" w:rsidR="00603BEE" w:rsidRPr="007D5D33" w:rsidRDefault="00603BEE" w:rsidP="00603BEE">
            <w:pPr>
              <w:spacing w:after="0" w:line="240" w:lineRule="auto"/>
              <w:jc w:val="left"/>
              <w:rPr>
                <w:rFonts w:eastAsia="Times New Roman" w:cs="Calibri"/>
                <w:color w:val="000000"/>
                <w:sz w:val="22"/>
              </w:rPr>
            </w:pPr>
          </w:p>
        </w:tc>
      </w:tr>
      <w:tr w:rsidR="00603BEE" w:rsidRPr="007D5D33" w14:paraId="3D6577BA" w14:textId="77777777" w:rsidTr="00FD0810">
        <w:trPr>
          <w:trHeight w:val="353"/>
        </w:trPr>
        <w:tc>
          <w:tcPr>
            <w:tcW w:w="1288" w:type="dxa"/>
            <w:vMerge/>
            <w:tcBorders>
              <w:top w:val="nil"/>
              <w:left w:val="single" w:sz="4" w:space="0" w:color="auto"/>
              <w:bottom w:val="single" w:sz="4" w:space="0" w:color="auto"/>
              <w:right w:val="single" w:sz="4" w:space="0" w:color="auto"/>
            </w:tcBorders>
            <w:vAlign w:val="center"/>
            <w:hideMark/>
          </w:tcPr>
          <w:p w14:paraId="1A8F4B78" w14:textId="77777777" w:rsidR="00603BEE" w:rsidRPr="00DB2D7E" w:rsidRDefault="00603BEE" w:rsidP="00603BEE">
            <w:pPr>
              <w:spacing w:after="0" w:line="240" w:lineRule="auto"/>
              <w:jc w:val="left"/>
              <w:rPr>
                <w:rFonts w:eastAsia="Times New Roman" w:cs="Calibri"/>
                <w:b/>
                <w:sz w:val="22"/>
              </w:rPr>
            </w:pPr>
          </w:p>
        </w:tc>
        <w:tc>
          <w:tcPr>
            <w:tcW w:w="4524" w:type="dxa"/>
            <w:tcBorders>
              <w:top w:val="nil"/>
              <w:left w:val="nil"/>
              <w:bottom w:val="single" w:sz="4" w:space="0" w:color="auto"/>
              <w:right w:val="single" w:sz="4" w:space="0" w:color="auto"/>
            </w:tcBorders>
            <w:shd w:val="clear" w:color="F2F2F2" w:fill="FFFFFF"/>
            <w:noWrap/>
            <w:vAlign w:val="center"/>
            <w:hideMark/>
          </w:tcPr>
          <w:p w14:paraId="064EF02C"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Le petit niac = le duc tranche 3</w:t>
            </w:r>
          </w:p>
        </w:tc>
        <w:tc>
          <w:tcPr>
            <w:tcW w:w="1554" w:type="dxa"/>
            <w:tcBorders>
              <w:top w:val="nil"/>
              <w:left w:val="nil"/>
              <w:bottom w:val="single" w:sz="4" w:space="0" w:color="auto"/>
              <w:right w:val="single" w:sz="4" w:space="0" w:color="auto"/>
            </w:tcBorders>
            <w:shd w:val="clear" w:color="FBE5D6" w:fill="FFFFFF"/>
            <w:noWrap/>
            <w:vAlign w:val="center"/>
          </w:tcPr>
          <w:p w14:paraId="1D607698" w14:textId="0D2BB415"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80 000.00</w:t>
            </w:r>
          </w:p>
        </w:tc>
        <w:tc>
          <w:tcPr>
            <w:tcW w:w="283" w:type="dxa"/>
            <w:tcBorders>
              <w:top w:val="nil"/>
              <w:left w:val="nil"/>
              <w:bottom w:val="single" w:sz="4" w:space="0" w:color="auto"/>
              <w:right w:val="single" w:sz="4" w:space="0" w:color="auto"/>
            </w:tcBorders>
            <w:shd w:val="clear" w:color="FBE5D6" w:fill="A6A6A6"/>
            <w:noWrap/>
            <w:vAlign w:val="center"/>
          </w:tcPr>
          <w:p w14:paraId="18B257F3" w14:textId="1A020D55"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0CE4B7A2" w14:textId="4BD36B01"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75 377.00</w:t>
            </w:r>
          </w:p>
        </w:tc>
      </w:tr>
      <w:tr w:rsidR="00603BEE" w:rsidRPr="007D5D33" w14:paraId="64981298" w14:textId="77777777" w:rsidTr="00FD0810">
        <w:trPr>
          <w:trHeight w:val="258"/>
        </w:trPr>
        <w:tc>
          <w:tcPr>
            <w:tcW w:w="1288" w:type="dxa"/>
            <w:tcBorders>
              <w:top w:val="nil"/>
              <w:left w:val="single" w:sz="4" w:space="0" w:color="auto"/>
              <w:bottom w:val="single" w:sz="4" w:space="0" w:color="auto"/>
              <w:right w:val="single" w:sz="4" w:space="0" w:color="auto"/>
            </w:tcBorders>
            <w:shd w:val="clear" w:color="000000" w:fill="FFFFFF"/>
            <w:vAlign w:val="center"/>
            <w:hideMark/>
          </w:tcPr>
          <w:p w14:paraId="78AEE50C"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38</w:t>
            </w:r>
          </w:p>
        </w:tc>
        <w:tc>
          <w:tcPr>
            <w:tcW w:w="4524" w:type="dxa"/>
            <w:tcBorders>
              <w:top w:val="nil"/>
              <w:left w:val="nil"/>
              <w:bottom w:val="single" w:sz="4" w:space="0" w:color="auto"/>
              <w:right w:val="single" w:sz="4" w:space="0" w:color="auto"/>
            </w:tcBorders>
            <w:shd w:val="clear" w:color="F2F2F2" w:fill="FFFFFF"/>
            <w:noWrap/>
            <w:vAlign w:val="center"/>
            <w:hideMark/>
          </w:tcPr>
          <w:p w14:paraId="6895EC53"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Essais pompage puit des Armands</w:t>
            </w:r>
          </w:p>
        </w:tc>
        <w:tc>
          <w:tcPr>
            <w:tcW w:w="1554" w:type="dxa"/>
            <w:tcBorders>
              <w:top w:val="nil"/>
              <w:left w:val="nil"/>
              <w:bottom w:val="single" w:sz="4" w:space="0" w:color="auto"/>
              <w:right w:val="single" w:sz="4" w:space="0" w:color="auto"/>
            </w:tcBorders>
            <w:shd w:val="clear" w:color="FBE5D6" w:fill="FFFFFF"/>
            <w:noWrap/>
            <w:vAlign w:val="center"/>
          </w:tcPr>
          <w:p w14:paraId="5A982CCE" w14:textId="210D2A76" w:rsidR="00603BEE" w:rsidRPr="007D5D33" w:rsidRDefault="00603BEE" w:rsidP="00603BEE">
            <w:pPr>
              <w:spacing w:after="0" w:line="240" w:lineRule="auto"/>
              <w:jc w:val="right"/>
              <w:rPr>
                <w:rFonts w:eastAsia="Times New Roman" w:cs="Calibri"/>
                <w:color w:val="000000"/>
                <w:sz w:val="22"/>
              </w:rPr>
            </w:pPr>
          </w:p>
        </w:tc>
        <w:tc>
          <w:tcPr>
            <w:tcW w:w="283" w:type="dxa"/>
            <w:tcBorders>
              <w:top w:val="nil"/>
              <w:left w:val="nil"/>
              <w:bottom w:val="single" w:sz="4" w:space="0" w:color="auto"/>
              <w:right w:val="single" w:sz="4" w:space="0" w:color="auto"/>
            </w:tcBorders>
            <w:shd w:val="clear" w:color="FBE5D6" w:fill="A6A6A6"/>
            <w:noWrap/>
            <w:vAlign w:val="center"/>
          </w:tcPr>
          <w:p w14:paraId="1AFBAFF5" w14:textId="302BF2C5"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449A0AAB" w14:textId="60A835FC" w:rsidR="00603BEE" w:rsidRPr="007D5D33" w:rsidRDefault="00603BEE" w:rsidP="00603BEE">
            <w:pPr>
              <w:spacing w:after="0" w:line="240" w:lineRule="auto"/>
              <w:jc w:val="right"/>
              <w:rPr>
                <w:rFonts w:eastAsia="Times New Roman" w:cs="Calibri"/>
                <w:color w:val="000000"/>
                <w:sz w:val="22"/>
              </w:rPr>
            </w:pPr>
          </w:p>
        </w:tc>
      </w:tr>
      <w:tr w:rsidR="00603BEE" w:rsidRPr="007D5D33" w14:paraId="795839D9" w14:textId="77777777" w:rsidTr="00FD0810">
        <w:trPr>
          <w:trHeight w:val="375"/>
        </w:trPr>
        <w:tc>
          <w:tcPr>
            <w:tcW w:w="1288" w:type="dxa"/>
            <w:tcBorders>
              <w:top w:val="nil"/>
              <w:left w:val="single" w:sz="4" w:space="0" w:color="auto"/>
              <w:bottom w:val="single" w:sz="4" w:space="0" w:color="auto"/>
              <w:right w:val="single" w:sz="4" w:space="0" w:color="auto"/>
            </w:tcBorders>
            <w:shd w:val="clear" w:color="000000" w:fill="FFFFFF"/>
            <w:vAlign w:val="bottom"/>
            <w:hideMark/>
          </w:tcPr>
          <w:p w14:paraId="390E2E35"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lastRenderedPageBreak/>
              <w:t>39</w:t>
            </w:r>
          </w:p>
        </w:tc>
        <w:tc>
          <w:tcPr>
            <w:tcW w:w="4524" w:type="dxa"/>
            <w:tcBorders>
              <w:top w:val="nil"/>
              <w:left w:val="nil"/>
              <w:bottom w:val="single" w:sz="4" w:space="0" w:color="auto"/>
              <w:right w:val="single" w:sz="4" w:space="0" w:color="auto"/>
            </w:tcBorders>
            <w:shd w:val="clear" w:color="F2F2F2" w:fill="FFFFFF"/>
            <w:noWrap/>
            <w:vAlign w:val="bottom"/>
            <w:hideMark/>
          </w:tcPr>
          <w:p w14:paraId="700F6AB0"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Clapisse</w:t>
            </w:r>
          </w:p>
        </w:tc>
        <w:tc>
          <w:tcPr>
            <w:tcW w:w="1554" w:type="dxa"/>
            <w:tcBorders>
              <w:top w:val="nil"/>
              <w:left w:val="nil"/>
              <w:bottom w:val="single" w:sz="4" w:space="0" w:color="auto"/>
              <w:right w:val="single" w:sz="4" w:space="0" w:color="auto"/>
            </w:tcBorders>
            <w:shd w:val="clear" w:color="FBE5D6" w:fill="FFFFFF"/>
            <w:noWrap/>
            <w:vAlign w:val="center"/>
          </w:tcPr>
          <w:p w14:paraId="1A7CCE10" w14:textId="4D5A795B"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5 500.00</w:t>
            </w:r>
          </w:p>
        </w:tc>
        <w:tc>
          <w:tcPr>
            <w:tcW w:w="283" w:type="dxa"/>
            <w:tcBorders>
              <w:top w:val="nil"/>
              <w:left w:val="nil"/>
              <w:bottom w:val="single" w:sz="4" w:space="0" w:color="auto"/>
              <w:right w:val="single" w:sz="4" w:space="0" w:color="auto"/>
            </w:tcBorders>
            <w:shd w:val="clear" w:color="FBE5D6" w:fill="A6A6A6"/>
            <w:noWrap/>
            <w:vAlign w:val="center"/>
          </w:tcPr>
          <w:p w14:paraId="40F9F37C" w14:textId="7D7422AF"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4FFEB450" w14:textId="1122C1DE" w:rsidR="00603BEE" w:rsidRPr="007D5D33" w:rsidRDefault="00603BEE" w:rsidP="00603BEE">
            <w:pPr>
              <w:spacing w:after="0" w:line="240" w:lineRule="auto"/>
              <w:jc w:val="right"/>
              <w:rPr>
                <w:rFonts w:eastAsia="Times New Roman" w:cs="Calibri"/>
                <w:color w:val="000000"/>
                <w:sz w:val="22"/>
              </w:rPr>
            </w:pPr>
          </w:p>
        </w:tc>
      </w:tr>
      <w:tr w:rsidR="00603BEE" w:rsidRPr="007D5D33" w14:paraId="5A16262E" w14:textId="77777777" w:rsidTr="00FD0810">
        <w:trPr>
          <w:trHeight w:val="375"/>
        </w:trPr>
        <w:tc>
          <w:tcPr>
            <w:tcW w:w="1288" w:type="dxa"/>
            <w:tcBorders>
              <w:top w:val="nil"/>
              <w:left w:val="single" w:sz="4" w:space="0" w:color="auto"/>
              <w:bottom w:val="single" w:sz="4" w:space="0" w:color="auto"/>
              <w:right w:val="single" w:sz="4" w:space="0" w:color="auto"/>
            </w:tcBorders>
            <w:shd w:val="clear" w:color="000000" w:fill="FFFFFF"/>
            <w:vAlign w:val="bottom"/>
            <w:hideMark/>
          </w:tcPr>
          <w:p w14:paraId="5FFED66E"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42</w:t>
            </w:r>
          </w:p>
        </w:tc>
        <w:tc>
          <w:tcPr>
            <w:tcW w:w="4524" w:type="dxa"/>
            <w:tcBorders>
              <w:top w:val="nil"/>
              <w:left w:val="nil"/>
              <w:bottom w:val="single" w:sz="4" w:space="0" w:color="auto"/>
              <w:right w:val="single" w:sz="4" w:space="0" w:color="auto"/>
            </w:tcBorders>
            <w:shd w:val="clear" w:color="F2F2F2" w:fill="FFFFFF"/>
            <w:noWrap/>
            <w:vAlign w:val="bottom"/>
            <w:hideMark/>
          </w:tcPr>
          <w:p w14:paraId="4E752688"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Matériel technique</w:t>
            </w:r>
          </w:p>
        </w:tc>
        <w:tc>
          <w:tcPr>
            <w:tcW w:w="1554" w:type="dxa"/>
            <w:tcBorders>
              <w:top w:val="nil"/>
              <w:left w:val="nil"/>
              <w:bottom w:val="single" w:sz="4" w:space="0" w:color="auto"/>
              <w:right w:val="single" w:sz="4" w:space="0" w:color="auto"/>
            </w:tcBorders>
            <w:shd w:val="clear" w:color="FBE5D6" w:fill="FFFFFF"/>
            <w:noWrap/>
            <w:vAlign w:val="center"/>
          </w:tcPr>
          <w:p w14:paraId="7F5410CF" w14:textId="215CD4D4"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4 019.62</w:t>
            </w:r>
          </w:p>
        </w:tc>
        <w:tc>
          <w:tcPr>
            <w:tcW w:w="283" w:type="dxa"/>
            <w:tcBorders>
              <w:top w:val="nil"/>
              <w:left w:val="nil"/>
              <w:bottom w:val="single" w:sz="4" w:space="0" w:color="auto"/>
              <w:right w:val="single" w:sz="4" w:space="0" w:color="auto"/>
            </w:tcBorders>
            <w:shd w:val="clear" w:color="FBE5D6" w:fill="A6A6A6"/>
            <w:noWrap/>
            <w:vAlign w:val="center"/>
          </w:tcPr>
          <w:p w14:paraId="5715DA7F" w14:textId="468C1BE6"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7C6C195E" w14:textId="5EF70BCA" w:rsidR="00603BEE" w:rsidRPr="007D5D33" w:rsidRDefault="00603BEE" w:rsidP="00603BEE">
            <w:pPr>
              <w:spacing w:after="0" w:line="240" w:lineRule="auto"/>
              <w:jc w:val="right"/>
              <w:rPr>
                <w:rFonts w:eastAsia="Times New Roman" w:cs="Calibri"/>
                <w:color w:val="000000"/>
                <w:sz w:val="22"/>
              </w:rPr>
            </w:pPr>
          </w:p>
        </w:tc>
      </w:tr>
      <w:tr w:rsidR="00603BEE" w:rsidRPr="007D5D33" w14:paraId="1D2D1F31" w14:textId="77777777" w:rsidTr="00FD0810">
        <w:trPr>
          <w:trHeight w:val="321"/>
        </w:trPr>
        <w:tc>
          <w:tcPr>
            <w:tcW w:w="1288" w:type="dxa"/>
            <w:tcBorders>
              <w:top w:val="nil"/>
              <w:left w:val="single" w:sz="4" w:space="0" w:color="auto"/>
              <w:bottom w:val="single" w:sz="4" w:space="0" w:color="auto"/>
              <w:right w:val="single" w:sz="4" w:space="0" w:color="auto"/>
            </w:tcBorders>
            <w:shd w:val="clear" w:color="000000" w:fill="FFFFFF"/>
            <w:vAlign w:val="bottom"/>
            <w:hideMark/>
          </w:tcPr>
          <w:p w14:paraId="1EC39671"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43</w:t>
            </w:r>
          </w:p>
        </w:tc>
        <w:tc>
          <w:tcPr>
            <w:tcW w:w="4524" w:type="dxa"/>
            <w:tcBorders>
              <w:top w:val="nil"/>
              <w:left w:val="nil"/>
              <w:bottom w:val="single" w:sz="4" w:space="0" w:color="auto"/>
              <w:right w:val="single" w:sz="4" w:space="0" w:color="auto"/>
            </w:tcBorders>
            <w:shd w:val="clear" w:color="F2F2F2" w:fill="FFFFFF"/>
            <w:noWrap/>
            <w:vAlign w:val="bottom"/>
            <w:hideMark/>
          </w:tcPr>
          <w:p w14:paraId="506F3DD3"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Travaux divers eau potable</w:t>
            </w:r>
          </w:p>
        </w:tc>
        <w:tc>
          <w:tcPr>
            <w:tcW w:w="1554" w:type="dxa"/>
            <w:tcBorders>
              <w:top w:val="nil"/>
              <w:left w:val="nil"/>
              <w:bottom w:val="single" w:sz="4" w:space="0" w:color="auto"/>
              <w:right w:val="single" w:sz="4" w:space="0" w:color="auto"/>
            </w:tcBorders>
            <w:shd w:val="clear" w:color="FBE5D6" w:fill="FFFFFF"/>
            <w:noWrap/>
            <w:vAlign w:val="center"/>
          </w:tcPr>
          <w:p w14:paraId="56A39A26" w14:textId="7DFFCAEC"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4 500.00</w:t>
            </w:r>
          </w:p>
        </w:tc>
        <w:tc>
          <w:tcPr>
            <w:tcW w:w="283" w:type="dxa"/>
            <w:tcBorders>
              <w:top w:val="nil"/>
              <w:left w:val="nil"/>
              <w:bottom w:val="single" w:sz="4" w:space="0" w:color="auto"/>
              <w:right w:val="single" w:sz="4" w:space="0" w:color="auto"/>
            </w:tcBorders>
            <w:shd w:val="clear" w:color="FBE5D6" w:fill="A6A6A6"/>
            <w:noWrap/>
            <w:vAlign w:val="center"/>
          </w:tcPr>
          <w:p w14:paraId="5D5D7D1E" w14:textId="5D43A46D"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6695D584" w14:textId="7B288A04" w:rsidR="00603BEE" w:rsidRPr="007D5D33" w:rsidRDefault="00603BEE" w:rsidP="00603BEE">
            <w:pPr>
              <w:spacing w:after="0" w:line="240" w:lineRule="auto"/>
              <w:jc w:val="right"/>
              <w:rPr>
                <w:rFonts w:eastAsia="Times New Roman" w:cs="Calibri"/>
                <w:color w:val="000000"/>
                <w:sz w:val="22"/>
              </w:rPr>
            </w:pPr>
          </w:p>
        </w:tc>
      </w:tr>
      <w:tr w:rsidR="00603BEE" w:rsidRPr="007D5D33" w14:paraId="06ACB89D" w14:textId="77777777" w:rsidTr="00FD0810">
        <w:trPr>
          <w:trHeight w:val="485"/>
        </w:trPr>
        <w:tc>
          <w:tcPr>
            <w:tcW w:w="1288" w:type="dxa"/>
            <w:tcBorders>
              <w:top w:val="nil"/>
              <w:left w:val="single" w:sz="4" w:space="0" w:color="auto"/>
              <w:bottom w:val="single" w:sz="4" w:space="0" w:color="auto"/>
              <w:right w:val="single" w:sz="4" w:space="0" w:color="auto"/>
            </w:tcBorders>
            <w:shd w:val="clear" w:color="000000" w:fill="FFFFFF"/>
            <w:vAlign w:val="bottom"/>
            <w:hideMark/>
          </w:tcPr>
          <w:p w14:paraId="67126667" w14:textId="77777777" w:rsidR="00603BEE" w:rsidRPr="00DB2D7E" w:rsidRDefault="00603BEE" w:rsidP="00603BEE">
            <w:pPr>
              <w:spacing w:after="0" w:line="240" w:lineRule="auto"/>
              <w:jc w:val="center"/>
              <w:rPr>
                <w:rFonts w:eastAsia="Times New Roman" w:cs="Calibri"/>
                <w:b/>
                <w:sz w:val="22"/>
              </w:rPr>
            </w:pPr>
            <w:r w:rsidRPr="00DB2D7E">
              <w:rPr>
                <w:rFonts w:eastAsia="Times New Roman" w:cs="Calibri"/>
                <w:b/>
                <w:sz w:val="22"/>
              </w:rPr>
              <w:t>44</w:t>
            </w:r>
          </w:p>
        </w:tc>
        <w:tc>
          <w:tcPr>
            <w:tcW w:w="4524" w:type="dxa"/>
            <w:tcBorders>
              <w:top w:val="nil"/>
              <w:left w:val="nil"/>
              <w:bottom w:val="single" w:sz="4" w:space="0" w:color="auto"/>
              <w:right w:val="single" w:sz="4" w:space="0" w:color="auto"/>
            </w:tcBorders>
            <w:shd w:val="clear" w:color="F2F2F2" w:fill="FFFFFF"/>
            <w:noWrap/>
            <w:vAlign w:val="bottom"/>
            <w:hideMark/>
          </w:tcPr>
          <w:p w14:paraId="47EF61D2" w14:textId="77777777" w:rsidR="00603BEE" w:rsidRPr="007D5D33" w:rsidRDefault="00603BEE" w:rsidP="00603BEE">
            <w:pPr>
              <w:spacing w:after="0" w:line="240" w:lineRule="auto"/>
              <w:jc w:val="left"/>
              <w:rPr>
                <w:rFonts w:eastAsia="Times New Roman" w:cs="Calibri"/>
                <w:color w:val="000000"/>
                <w:sz w:val="22"/>
              </w:rPr>
            </w:pPr>
            <w:r w:rsidRPr="007D5D33">
              <w:rPr>
                <w:rFonts w:eastAsia="Times New Roman" w:cs="Calibri"/>
                <w:color w:val="000000"/>
                <w:sz w:val="22"/>
              </w:rPr>
              <w:t>Travaux divers assainissement</w:t>
            </w:r>
          </w:p>
        </w:tc>
        <w:tc>
          <w:tcPr>
            <w:tcW w:w="1554" w:type="dxa"/>
            <w:tcBorders>
              <w:top w:val="nil"/>
              <w:left w:val="nil"/>
              <w:bottom w:val="single" w:sz="4" w:space="0" w:color="auto"/>
              <w:right w:val="single" w:sz="4" w:space="0" w:color="auto"/>
            </w:tcBorders>
            <w:shd w:val="clear" w:color="FBE5D6" w:fill="FFFFFF"/>
            <w:noWrap/>
            <w:vAlign w:val="center"/>
          </w:tcPr>
          <w:p w14:paraId="45889E6A" w14:textId="32E18109"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3 000.00</w:t>
            </w:r>
          </w:p>
        </w:tc>
        <w:tc>
          <w:tcPr>
            <w:tcW w:w="283" w:type="dxa"/>
            <w:tcBorders>
              <w:top w:val="nil"/>
              <w:left w:val="nil"/>
              <w:bottom w:val="single" w:sz="4" w:space="0" w:color="auto"/>
              <w:right w:val="single" w:sz="4" w:space="0" w:color="auto"/>
            </w:tcBorders>
            <w:shd w:val="clear" w:color="FBE5D6" w:fill="A6A6A6"/>
            <w:noWrap/>
            <w:vAlign w:val="center"/>
          </w:tcPr>
          <w:p w14:paraId="25321C48" w14:textId="0E7070EB"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0E73AC7C" w14:textId="52A4918B" w:rsidR="00603BEE" w:rsidRPr="007D5D33" w:rsidRDefault="00603BEE" w:rsidP="00603BEE">
            <w:pPr>
              <w:spacing w:after="0" w:line="240" w:lineRule="auto"/>
              <w:jc w:val="right"/>
              <w:rPr>
                <w:rFonts w:eastAsia="Times New Roman" w:cs="Calibri"/>
                <w:color w:val="000000"/>
                <w:sz w:val="22"/>
              </w:rPr>
            </w:pPr>
          </w:p>
        </w:tc>
      </w:tr>
      <w:tr w:rsidR="00603BEE" w:rsidRPr="007D5D33" w14:paraId="2219C0C6" w14:textId="77777777" w:rsidTr="00FD0810">
        <w:trPr>
          <w:trHeight w:val="438"/>
        </w:trPr>
        <w:tc>
          <w:tcPr>
            <w:tcW w:w="1288" w:type="dxa"/>
            <w:tcBorders>
              <w:top w:val="nil"/>
              <w:left w:val="single" w:sz="4" w:space="0" w:color="auto"/>
              <w:bottom w:val="single" w:sz="4" w:space="0" w:color="auto"/>
              <w:right w:val="single" w:sz="4" w:space="0" w:color="auto"/>
            </w:tcBorders>
            <w:shd w:val="clear" w:color="000000" w:fill="FFFFFF"/>
            <w:vAlign w:val="bottom"/>
          </w:tcPr>
          <w:p w14:paraId="2B330EEA" w14:textId="35651E65" w:rsidR="00603BEE" w:rsidRPr="00DB2D7E" w:rsidRDefault="00603BEE" w:rsidP="00603BEE">
            <w:pPr>
              <w:spacing w:after="0" w:line="240" w:lineRule="auto"/>
              <w:jc w:val="center"/>
              <w:rPr>
                <w:rFonts w:eastAsia="Times New Roman" w:cs="Calibri"/>
                <w:b/>
                <w:sz w:val="22"/>
              </w:rPr>
            </w:pPr>
          </w:p>
        </w:tc>
        <w:tc>
          <w:tcPr>
            <w:tcW w:w="4524" w:type="dxa"/>
            <w:tcBorders>
              <w:top w:val="nil"/>
              <w:left w:val="nil"/>
              <w:bottom w:val="single" w:sz="4" w:space="0" w:color="auto"/>
              <w:right w:val="single" w:sz="4" w:space="0" w:color="auto"/>
            </w:tcBorders>
            <w:shd w:val="clear" w:color="F2F2F2" w:fill="FFFFFF"/>
            <w:noWrap/>
            <w:vAlign w:val="bottom"/>
          </w:tcPr>
          <w:p w14:paraId="60D00378" w14:textId="0678152B" w:rsidR="00603BEE" w:rsidRPr="007D5D33" w:rsidRDefault="00FD0810" w:rsidP="00603BEE">
            <w:pPr>
              <w:spacing w:after="0" w:line="240" w:lineRule="auto"/>
              <w:jc w:val="left"/>
              <w:rPr>
                <w:rFonts w:eastAsia="Times New Roman" w:cs="Calibri"/>
                <w:color w:val="000000"/>
                <w:sz w:val="22"/>
              </w:rPr>
            </w:pPr>
            <w:r>
              <w:rPr>
                <w:rFonts w:eastAsia="Times New Roman" w:cs="Calibri"/>
                <w:color w:val="000000"/>
                <w:sz w:val="22"/>
              </w:rPr>
              <w:t>Servoules (</w:t>
            </w:r>
            <w:proofErr w:type="spellStart"/>
            <w:r>
              <w:rPr>
                <w:rFonts w:eastAsia="Times New Roman" w:cs="Calibri"/>
                <w:color w:val="000000"/>
                <w:sz w:val="22"/>
              </w:rPr>
              <w:t>régulartion</w:t>
            </w:r>
            <w:proofErr w:type="spellEnd"/>
            <w:r>
              <w:rPr>
                <w:rFonts w:eastAsia="Times New Roman" w:cs="Calibri"/>
                <w:color w:val="000000"/>
                <w:sz w:val="22"/>
              </w:rPr>
              <w:t xml:space="preserve"> opération pour compte de tiers)</w:t>
            </w:r>
          </w:p>
        </w:tc>
        <w:tc>
          <w:tcPr>
            <w:tcW w:w="1554" w:type="dxa"/>
            <w:tcBorders>
              <w:top w:val="nil"/>
              <w:left w:val="nil"/>
              <w:bottom w:val="single" w:sz="4" w:space="0" w:color="auto"/>
              <w:right w:val="single" w:sz="4" w:space="0" w:color="auto"/>
            </w:tcBorders>
            <w:shd w:val="clear" w:color="FBE5D6" w:fill="FFFFFF"/>
            <w:noWrap/>
            <w:vAlign w:val="center"/>
          </w:tcPr>
          <w:p w14:paraId="2721F1FB" w14:textId="7CA3CA7B" w:rsidR="00603BEE" w:rsidRPr="007D5D33" w:rsidRDefault="00FD0810" w:rsidP="00603BEE">
            <w:pPr>
              <w:spacing w:after="0" w:line="240" w:lineRule="auto"/>
              <w:jc w:val="right"/>
              <w:rPr>
                <w:rFonts w:eastAsia="Times New Roman" w:cs="Calibri"/>
                <w:color w:val="000000"/>
                <w:sz w:val="22"/>
              </w:rPr>
            </w:pPr>
            <w:r>
              <w:rPr>
                <w:rFonts w:eastAsia="Times New Roman" w:cs="Calibri"/>
                <w:color w:val="000000"/>
                <w:sz w:val="22"/>
              </w:rPr>
              <w:t>7 968.62</w:t>
            </w:r>
          </w:p>
        </w:tc>
        <w:tc>
          <w:tcPr>
            <w:tcW w:w="283" w:type="dxa"/>
            <w:tcBorders>
              <w:top w:val="nil"/>
              <w:left w:val="nil"/>
              <w:bottom w:val="single" w:sz="4" w:space="0" w:color="auto"/>
              <w:right w:val="single" w:sz="4" w:space="0" w:color="auto"/>
            </w:tcBorders>
            <w:shd w:val="clear" w:color="FBE5D6" w:fill="A6A6A6"/>
            <w:noWrap/>
            <w:vAlign w:val="center"/>
          </w:tcPr>
          <w:p w14:paraId="5C4CE66D" w14:textId="6B766EAD" w:rsidR="00603BEE" w:rsidRPr="007D5D33" w:rsidRDefault="00603BEE"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0D30BEF0" w14:textId="08A41D44" w:rsidR="00FD0810" w:rsidRPr="007D5D33" w:rsidRDefault="00FD0810" w:rsidP="00FD0810">
            <w:pPr>
              <w:spacing w:after="0" w:line="240" w:lineRule="auto"/>
              <w:jc w:val="right"/>
              <w:rPr>
                <w:rFonts w:eastAsia="Times New Roman" w:cs="Calibri"/>
                <w:color w:val="000000"/>
                <w:sz w:val="22"/>
              </w:rPr>
            </w:pPr>
            <w:r>
              <w:rPr>
                <w:rFonts w:eastAsia="Times New Roman" w:cs="Calibri"/>
                <w:color w:val="000000"/>
                <w:sz w:val="22"/>
              </w:rPr>
              <w:t>15 937.</w:t>
            </w:r>
            <w:r w:rsidR="00E916A7">
              <w:rPr>
                <w:rFonts w:eastAsia="Times New Roman" w:cs="Calibri"/>
                <w:color w:val="000000"/>
                <w:sz w:val="22"/>
              </w:rPr>
              <w:t>2</w:t>
            </w:r>
            <w:r>
              <w:rPr>
                <w:rFonts w:eastAsia="Times New Roman" w:cs="Calibri"/>
                <w:color w:val="000000"/>
                <w:sz w:val="22"/>
              </w:rPr>
              <w:t>4</w:t>
            </w:r>
          </w:p>
        </w:tc>
      </w:tr>
      <w:tr w:rsidR="00FD0810" w:rsidRPr="007D5D33" w14:paraId="329129F6" w14:textId="77777777" w:rsidTr="00FD0810">
        <w:trPr>
          <w:trHeight w:val="438"/>
        </w:trPr>
        <w:tc>
          <w:tcPr>
            <w:tcW w:w="1288" w:type="dxa"/>
            <w:tcBorders>
              <w:top w:val="nil"/>
              <w:left w:val="single" w:sz="4" w:space="0" w:color="auto"/>
              <w:bottom w:val="single" w:sz="4" w:space="0" w:color="auto"/>
              <w:right w:val="single" w:sz="4" w:space="0" w:color="auto"/>
            </w:tcBorders>
            <w:shd w:val="clear" w:color="000000" w:fill="FFFFFF"/>
            <w:vAlign w:val="bottom"/>
          </w:tcPr>
          <w:p w14:paraId="7122940C" w14:textId="530DF49E" w:rsidR="00FD0810" w:rsidRPr="00DB2D7E" w:rsidRDefault="00FD0810" w:rsidP="00603BEE">
            <w:pPr>
              <w:spacing w:after="0" w:line="240" w:lineRule="auto"/>
              <w:jc w:val="center"/>
              <w:rPr>
                <w:rFonts w:eastAsia="Times New Roman" w:cs="Calibri"/>
                <w:b/>
                <w:sz w:val="22"/>
              </w:rPr>
            </w:pPr>
            <w:r w:rsidRPr="00DB2D7E">
              <w:rPr>
                <w:rFonts w:eastAsia="Times New Roman" w:cs="Calibri"/>
                <w:b/>
                <w:sz w:val="22"/>
              </w:rPr>
              <w:t>47</w:t>
            </w:r>
          </w:p>
        </w:tc>
        <w:tc>
          <w:tcPr>
            <w:tcW w:w="4524" w:type="dxa"/>
            <w:tcBorders>
              <w:top w:val="nil"/>
              <w:left w:val="nil"/>
              <w:bottom w:val="single" w:sz="4" w:space="0" w:color="auto"/>
              <w:right w:val="single" w:sz="4" w:space="0" w:color="auto"/>
            </w:tcBorders>
            <w:shd w:val="clear" w:color="F2F2F2" w:fill="FFFFFF"/>
            <w:noWrap/>
            <w:vAlign w:val="bottom"/>
          </w:tcPr>
          <w:p w14:paraId="569694AF" w14:textId="48E85CE2" w:rsidR="00FD0810" w:rsidRDefault="00FD0810" w:rsidP="00603BEE">
            <w:pPr>
              <w:spacing w:after="0" w:line="240" w:lineRule="auto"/>
              <w:jc w:val="left"/>
              <w:rPr>
                <w:rFonts w:eastAsia="Times New Roman" w:cs="Calibri"/>
                <w:color w:val="000000"/>
                <w:sz w:val="22"/>
              </w:rPr>
            </w:pPr>
            <w:r>
              <w:rPr>
                <w:rFonts w:eastAsia="Times New Roman" w:cs="Calibri"/>
                <w:color w:val="000000"/>
                <w:sz w:val="22"/>
              </w:rPr>
              <w:t>Captage nouvelle source</w:t>
            </w:r>
          </w:p>
        </w:tc>
        <w:tc>
          <w:tcPr>
            <w:tcW w:w="1554" w:type="dxa"/>
            <w:tcBorders>
              <w:top w:val="nil"/>
              <w:left w:val="nil"/>
              <w:bottom w:val="single" w:sz="4" w:space="0" w:color="auto"/>
              <w:right w:val="single" w:sz="4" w:space="0" w:color="auto"/>
            </w:tcBorders>
            <w:shd w:val="clear" w:color="FBE5D6" w:fill="FFFFFF"/>
            <w:noWrap/>
            <w:vAlign w:val="center"/>
          </w:tcPr>
          <w:p w14:paraId="69D2CF05" w14:textId="125BF442" w:rsidR="00FD0810" w:rsidRDefault="00FD0810" w:rsidP="00603BEE">
            <w:pPr>
              <w:spacing w:after="0" w:line="240" w:lineRule="auto"/>
              <w:jc w:val="right"/>
              <w:rPr>
                <w:rFonts w:eastAsia="Times New Roman" w:cs="Calibri"/>
                <w:color w:val="000000"/>
                <w:sz w:val="22"/>
              </w:rPr>
            </w:pPr>
            <w:r>
              <w:rPr>
                <w:rFonts w:eastAsia="Times New Roman" w:cs="Calibri"/>
                <w:color w:val="000000"/>
                <w:sz w:val="22"/>
              </w:rPr>
              <w:t>15 000.00</w:t>
            </w:r>
          </w:p>
        </w:tc>
        <w:tc>
          <w:tcPr>
            <w:tcW w:w="283" w:type="dxa"/>
            <w:tcBorders>
              <w:top w:val="nil"/>
              <w:left w:val="nil"/>
              <w:bottom w:val="single" w:sz="4" w:space="0" w:color="auto"/>
              <w:right w:val="single" w:sz="4" w:space="0" w:color="auto"/>
            </w:tcBorders>
            <w:shd w:val="clear" w:color="FBE5D6" w:fill="A6A6A6"/>
            <w:noWrap/>
            <w:vAlign w:val="center"/>
          </w:tcPr>
          <w:p w14:paraId="575CDDAA" w14:textId="77777777" w:rsidR="00FD0810" w:rsidRPr="007D5D33" w:rsidRDefault="00FD0810" w:rsidP="00603BEE">
            <w:pPr>
              <w:spacing w:after="0" w:line="240" w:lineRule="auto"/>
              <w:jc w:val="right"/>
              <w:rPr>
                <w:rFonts w:eastAsia="Times New Roman" w:cs="Calibri"/>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20B09D59" w14:textId="77777777" w:rsidR="00FD0810" w:rsidRPr="007D5D33" w:rsidRDefault="00FD0810" w:rsidP="00603BEE">
            <w:pPr>
              <w:spacing w:after="0" w:line="240" w:lineRule="auto"/>
              <w:jc w:val="right"/>
              <w:rPr>
                <w:rFonts w:eastAsia="Times New Roman" w:cs="Calibri"/>
                <w:color w:val="000000"/>
                <w:sz w:val="22"/>
              </w:rPr>
            </w:pPr>
          </w:p>
        </w:tc>
      </w:tr>
      <w:tr w:rsidR="00603BEE" w:rsidRPr="007D5D33" w14:paraId="584F8B6C" w14:textId="77777777" w:rsidTr="007D5D33">
        <w:trPr>
          <w:trHeight w:val="252"/>
        </w:trPr>
        <w:tc>
          <w:tcPr>
            <w:tcW w:w="5812" w:type="dxa"/>
            <w:gridSpan w:val="2"/>
            <w:tcBorders>
              <w:top w:val="nil"/>
              <w:left w:val="single" w:sz="4" w:space="0" w:color="auto"/>
              <w:bottom w:val="single" w:sz="4" w:space="0" w:color="auto"/>
              <w:right w:val="single" w:sz="4" w:space="0" w:color="auto"/>
            </w:tcBorders>
            <w:shd w:val="clear" w:color="000000" w:fill="FFFFFF"/>
            <w:vAlign w:val="bottom"/>
          </w:tcPr>
          <w:p w14:paraId="51053FA0" w14:textId="77777777" w:rsidR="00603BEE" w:rsidRPr="007D5D33" w:rsidRDefault="00603BEE" w:rsidP="00603BEE">
            <w:pPr>
              <w:spacing w:after="0" w:line="240" w:lineRule="auto"/>
              <w:jc w:val="center"/>
              <w:rPr>
                <w:rFonts w:eastAsia="Times New Roman" w:cs="Calibri"/>
                <w:b/>
                <w:color w:val="000000"/>
                <w:sz w:val="22"/>
              </w:rPr>
            </w:pPr>
            <w:r w:rsidRPr="007D5D33">
              <w:rPr>
                <w:rFonts w:eastAsia="Times New Roman" w:cs="Calibri"/>
                <w:b/>
                <w:color w:val="000000"/>
                <w:sz w:val="22"/>
              </w:rPr>
              <w:t>Total</w:t>
            </w:r>
          </w:p>
        </w:tc>
        <w:tc>
          <w:tcPr>
            <w:tcW w:w="1554" w:type="dxa"/>
            <w:tcBorders>
              <w:top w:val="nil"/>
              <w:left w:val="nil"/>
              <w:bottom w:val="single" w:sz="4" w:space="0" w:color="auto"/>
              <w:right w:val="single" w:sz="4" w:space="0" w:color="auto"/>
            </w:tcBorders>
            <w:shd w:val="clear" w:color="FBE5D6" w:fill="FFFFFF"/>
            <w:noWrap/>
            <w:vAlign w:val="center"/>
          </w:tcPr>
          <w:p w14:paraId="5166B2D8" w14:textId="68D71B77" w:rsidR="00603BEE" w:rsidRPr="007D5D33" w:rsidRDefault="00FD0810" w:rsidP="00603BEE">
            <w:pPr>
              <w:spacing w:after="0" w:line="240" w:lineRule="auto"/>
              <w:jc w:val="right"/>
              <w:rPr>
                <w:rFonts w:eastAsia="Times New Roman" w:cs="Calibri"/>
                <w:b/>
                <w:color w:val="000000"/>
                <w:sz w:val="22"/>
              </w:rPr>
            </w:pPr>
            <w:r>
              <w:rPr>
                <w:rFonts w:eastAsia="Times New Roman" w:cs="Calibri"/>
                <w:b/>
                <w:color w:val="000000"/>
                <w:sz w:val="22"/>
              </w:rPr>
              <w:t>386 098.20</w:t>
            </w:r>
          </w:p>
        </w:tc>
        <w:tc>
          <w:tcPr>
            <w:tcW w:w="283" w:type="dxa"/>
            <w:tcBorders>
              <w:top w:val="nil"/>
              <w:left w:val="nil"/>
              <w:bottom w:val="single" w:sz="4" w:space="0" w:color="auto"/>
              <w:right w:val="single" w:sz="4" w:space="0" w:color="auto"/>
            </w:tcBorders>
            <w:shd w:val="clear" w:color="FBE5D6" w:fill="A6A6A6"/>
            <w:noWrap/>
            <w:vAlign w:val="center"/>
          </w:tcPr>
          <w:p w14:paraId="6BE7DA83" w14:textId="77777777" w:rsidR="00603BEE" w:rsidRPr="007D5D33" w:rsidRDefault="00603BEE" w:rsidP="00603BEE">
            <w:pPr>
              <w:spacing w:after="0" w:line="240" w:lineRule="auto"/>
              <w:jc w:val="right"/>
              <w:rPr>
                <w:rFonts w:eastAsia="Times New Roman" w:cs="Calibri"/>
                <w:b/>
                <w:color w:val="000000"/>
                <w:sz w:val="22"/>
              </w:rPr>
            </w:pPr>
          </w:p>
        </w:tc>
        <w:tc>
          <w:tcPr>
            <w:tcW w:w="1843" w:type="dxa"/>
            <w:tcBorders>
              <w:top w:val="nil"/>
              <w:left w:val="nil"/>
              <w:bottom w:val="single" w:sz="4" w:space="0" w:color="auto"/>
              <w:right w:val="single" w:sz="4" w:space="0" w:color="auto"/>
            </w:tcBorders>
            <w:shd w:val="clear" w:color="FF99CC" w:fill="FFFFFF"/>
            <w:vAlign w:val="center"/>
          </w:tcPr>
          <w:p w14:paraId="38B6CFD2" w14:textId="406B97AD" w:rsidR="00603BEE" w:rsidRPr="007D5D33" w:rsidRDefault="00FD0810" w:rsidP="00603BEE">
            <w:pPr>
              <w:spacing w:after="0" w:line="240" w:lineRule="auto"/>
              <w:jc w:val="right"/>
              <w:rPr>
                <w:rFonts w:eastAsia="Times New Roman" w:cs="Calibri"/>
                <w:b/>
                <w:color w:val="000000"/>
                <w:sz w:val="22"/>
              </w:rPr>
            </w:pPr>
            <w:r>
              <w:rPr>
                <w:rFonts w:eastAsia="Times New Roman" w:cs="Calibri"/>
                <w:b/>
                <w:color w:val="000000"/>
                <w:sz w:val="22"/>
              </w:rPr>
              <w:t>386 098.20</w:t>
            </w:r>
          </w:p>
        </w:tc>
      </w:tr>
    </w:tbl>
    <w:p w14:paraId="7EA489CB" w14:textId="77777777" w:rsidR="004F0C49" w:rsidRPr="007D5D33" w:rsidRDefault="004F0C49" w:rsidP="004F0C49">
      <w:pPr>
        <w:tabs>
          <w:tab w:val="left" w:pos="3402"/>
        </w:tabs>
        <w:rPr>
          <w:sz w:val="16"/>
          <w:szCs w:val="16"/>
        </w:rPr>
      </w:pPr>
    </w:p>
    <w:p w14:paraId="09472F9A" w14:textId="77777777" w:rsidR="007D5D33" w:rsidRPr="004E5A96" w:rsidRDefault="007D5D33" w:rsidP="007D5D33">
      <w:pPr>
        <w:tabs>
          <w:tab w:val="left" w:pos="3402"/>
        </w:tabs>
        <w:rPr>
          <w:b/>
          <w:u w:val="single"/>
        </w:rPr>
      </w:pPr>
      <w:r w:rsidRPr="004E5A96">
        <w:rPr>
          <w:b/>
          <w:u w:val="single"/>
        </w:rPr>
        <w:t>L’encours de la dette </w:t>
      </w:r>
      <w:r>
        <w:rPr>
          <w:b/>
          <w:u w:val="single"/>
        </w:rPr>
        <w:t xml:space="preserve">du budget de l’eau et d’assainissement </w:t>
      </w:r>
      <w:r w:rsidRPr="004E5A96">
        <w:rPr>
          <w:b/>
          <w:u w:val="single"/>
        </w:rPr>
        <w:t>:</w:t>
      </w:r>
    </w:p>
    <w:p w14:paraId="0AF9EE5B" w14:textId="008C2ABB" w:rsidR="004F0C49" w:rsidRDefault="007D5D33" w:rsidP="004F0C49">
      <w:pPr>
        <w:tabs>
          <w:tab w:val="left" w:pos="3402"/>
        </w:tabs>
      </w:pPr>
      <w:r>
        <w:t>Au 1</w:t>
      </w:r>
      <w:r w:rsidRPr="007D5D33">
        <w:rPr>
          <w:vertAlign w:val="superscript"/>
        </w:rPr>
        <w:t>er</w:t>
      </w:r>
      <w:r>
        <w:t xml:space="preserve"> janvier 202</w:t>
      </w:r>
      <w:r w:rsidR="003A1822">
        <w:t>4</w:t>
      </w:r>
      <w:r>
        <w:t xml:space="preserve"> l’encours de la dette au 1</w:t>
      </w:r>
      <w:r w:rsidRPr="007D5D33">
        <w:rPr>
          <w:vertAlign w:val="superscript"/>
        </w:rPr>
        <w:t>er</w:t>
      </w:r>
      <w:r>
        <w:t xml:space="preserve"> janvier 202</w:t>
      </w:r>
      <w:r w:rsidR="003A1822">
        <w:t>4</w:t>
      </w:r>
      <w:r>
        <w:t xml:space="preserve"> pour le budget de l’eau et de l’assainissement est de </w:t>
      </w:r>
      <w:r w:rsidR="003A1822">
        <w:t>561 496.12</w:t>
      </w:r>
      <w:r>
        <w:t>€.</w:t>
      </w:r>
    </w:p>
    <w:p w14:paraId="3139D082" w14:textId="0773F25E" w:rsidR="007D5D33" w:rsidRDefault="007D5D33" w:rsidP="007D5D33">
      <w:pPr>
        <w:tabs>
          <w:tab w:val="left" w:pos="3402"/>
        </w:tabs>
      </w:pPr>
      <w:r>
        <w:t>Le montant de l’annuité (capital et intérêt) pour 202</w:t>
      </w:r>
      <w:r w:rsidR="003A1822">
        <w:t>4</w:t>
      </w:r>
      <w:r>
        <w:t xml:space="preserve"> est estimé à : </w:t>
      </w:r>
      <w:r w:rsidR="003A1822">
        <w:t>50 556.21</w:t>
      </w:r>
      <w:r>
        <w:t>€</w:t>
      </w:r>
    </w:p>
    <w:p w14:paraId="1200CE97" w14:textId="77777777" w:rsidR="007D5D33" w:rsidRPr="007D5D33" w:rsidRDefault="007D5D33" w:rsidP="004F0C49">
      <w:pPr>
        <w:tabs>
          <w:tab w:val="left" w:pos="3402"/>
        </w:tabs>
        <w:rPr>
          <w:sz w:val="16"/>
          <w:szCs w:val="16"/>
        </w:rPr>
      </w:pPr>
    </w:p>
    <w:p w14:paraId="440235A5" w14:textId="77777777" w:rsidR="007D5D33" w:rsidRDefault="007D5D33" w:rsidP="007D5D33">
      <w:pPr>
        <w:pStyle w:val="Titre1"/>
      </w:pPr>
      <w:r>
        <w:t>IV-</w:t>
      </w:r>
      <w:r w:rsidR="00603BEE">
        <w:t>Quelques Ratios</w:t>
      </w:r>
    </w:p>
    <w:p w14:paraId="23D0DD06" w14:textId="77777777" w:rsidR="007D5D33" w:rsidRPr="007D5D33" w:rsidRDefault="007D5D33" w:rsidP="007D5D33">
      <w:pPr>
        <w:rPr>
          <w:sz w:val="16"/>
          <w:szCs w:val="16"/>
        </w:rPr>
      </w:pPr>
    </w:p>
    <w:p w14:paraId="1EBC001B" w14:textId="7D4FAFF9" w:rsidR="00603BEE" w:rsidRDefault="00603BEE" w:rsidP="004F0C49">
      <w:pPr>
        <w:tabs>
          <w:tab w:val="left" w:pos="3402"/>
        </w:tabs>
      </w:pPr>
      <w:r>
        <w:t>Les ratios sont calculés à partir d</w:t>
      </w:r>
      <w:r w:rsidR="00824450">
        <w:t>es résultats du</w:t>
      </w:r>
      <w:r>
        <w:t xml:space="preserve"> compte </w:t>
      </w:r>
      <w:r w:rsidR="00E916A7">
        <w:t>financier</w:t>
      </w:r>
      <w:r>
        <w:t xml:space="preserve"> 202</w:t>
      </w:r>
      <w:r w:rsidR="00E916A7">
        <w:t>3</w:t>
      </w:r>
      <w:r>
        <w:t xml:space="preserve"> </w:t>
      </w:r>
      <w:r w:rsidR="00824450">
        <w:t>(</w:t>
      </w:r>
      <w:r>
        <w:t>budget général</w:t>
      </w:r>
      <w:r w:rsidR="00824450">
        <w:t>)</w:t>
      </w:r>
      <w:r w:rsidR="004E5A96">
        <w:t>. Les chiffres relatifs à la moyenne national</w:t>
      </w:r>
      <w:r w:rsidR="00824450">
        <w:t>e</w:t>
      </w:r>
      <w:r w:rsidR="007D5D33">
        <w:t xml:space="preserve"> et régionale</w:t>
      </w:r>
      <w:r w:rsidR="004E5A96">
        <w:t xml:space="preserve"> sont issus des données des communes 202</w:t>
      </w:r>
      <w:r w:rsidR="00E916A7">
        <w:t>2</w:t>
      </w:r>
      <w:r w:rsidR="00824450">
        <w:t xml:space="preserve"> publié en </w:t>
      </w:r>
      <w:r w:rsidR="00E916A7">
        <w:t>janvier 2024</w:t>
      </w:r>
      <w:r w:rsidR="004E5A96">
        <w:t xml:space="preserve"> </w:t>
      </w:r>
      <w:r w:rsidR="00824450">
        <w:t>par</w:t>
      </w:r>
      <w:r w:rsidR="004E5A96">
        <w:t xml:space="preserve"> la </w:t>
      </w:r>
      <w:r w:rsidR="007D5D33">
        <w:t>D</w:t>
      </w:r>
      <w:r w:rsidR="004E5A96">
        <w:t xml:space="preserve">irection </w:t>
      </w:r>
      <w:r w:rsidR="007D5D33">
        <w:t>G</w:t>
      </w:r>
      <w:r w:rsidR="004E5A96">
        <w:t xml:space="preserve">énérale </w:t>
      </w:r>
      <w:r w:rsidR="007D5D33">
        <w:t>D</w:t>
      </w:r>
      <w:r w:rsidR="004E5A96">
        <w:t xml:space="preserve">es </w:t>
      </w:r>
      <w:r w:rsidR="007D5D33">
        <w:t>C</w:t>
      </w:r>
      <w:r w:rsidR="004E5A96">
        <w:t xml:space="preserve">ollectivités </w:t>
      </w:r>
      <w:r w:rsidR="007D5D33">
        <w:t>L</w:t>
      </w:r>
      <w:r w:rsidR="004E5A96">
        <w:t>ocales</w:t>
      </w:r>
      <w:r w:rsidR="00824450">
        <w:t xml:space="preserve"> et correspondent à la strate des communes de plus de 500</w:t>
      </w:r>
      <w:r w:rsidR="002D100A">
        <w:t>hab à</w:t>
      </w:r>
      <w:r w:rsidR="00824450">
        <w:t xml:space="preserve"> moins de 2000 hab.</w:t>
      </w:r>
    </w:p>
    <w:p w14:paraId="2D5CC5E1" w14:textId="77777777" w:rsidR="004E5A96" w:rsidRDefault="004E5A96" w:rsidP="004E5A96">
      <w:pPr>
        <w:tabs>
          <w:tab w:val="left" w:pos="3402"/>
        </w:tabs>
      </w:pPr>
    </w:p>
    <w:tbl>
      <w:tblPr>
        <w:tblStyle w:val="Grilledutableau"/>
        <w:tblW w:w="9776" w:type="dxa"/>
        <w:tblLook w:val="04A0" w:firstRow="1" w:lastRow="0" w:firstColumn="1" w:lastColumn="0" w:noHBand="0" w:noVBand="1"/>
      </w:tblPr>
      <w:tblGrid>
        <w:gridCol w:w="5098"/>
        <w:gridCol w:w="1559"/>
        <w:gridCol w:w="1559"/>
        <w:gridCol w:w="1560"/>
      </w:tblGrid>
      <w:tr w:rsidR="004E5A96" w:rsidRPr="004E5A96" w14:paraId="6877A75A" w14:textId="77777777" w:rsidTr="004E5A96">
        <w:tc>
          <w:tcPr>
            <w:tcW w:w="5098" w:type="dxa"/>
          </w:tcPr>
          <w:p w14:paraId="5B2019CF" w14:textId="77777777" w:rsidR="004E5A96" w:rsidRPr="004E5A96" w:rsidRDefault="004E5A96" w:rsidP="004E5A96">
            <w:pPr>
              <w:tabs>
                <w:tab w:val="left" w:pos="3402"/>
              </w:tabs>
              <w:rPr>
                <w:b/>
              </w:rPr>
            </w:pPr>
            <w:r w:rsidRPr="004E5A96">
              <w:rPr>
                <w:b/>
              </w:rPr>
              <w:t>Ratios</w:t>
            </w:r>
          </w:p>
        </w:tc>
        <w:tc>
          <w:tcPr>
            <w:tcW w:w="1559" w:type="dxa"/>
          </w:tcPr>
          <w:p w14:paraId="798B0891" w14:textId="77777777" w:rsidR="004E5A96" w:rsidRPr="004E5A96" w:rsidRDefault="004E5A96" w:rsidP="004E5A96">
            <w:pPr>
              <w:tabs>
                <w:tab w:val="left" w:pos="3402"/>
              </w:tabs>
              <w:rPr>
                <w:b/>
              </w:rPr>
            </w:pPr>
            <w:r w:rsidRPr="004E5A96">
              <w:rPr>
                <w:b/>
              </w:rPr>
              <w:t>Mison</w:t>
            </w:r>
          </w:p>
        </w:tc>
        <w:tc>
          <w:tcPr>
            <w:tcW w:w="1559" w:type="dxa"/>
          </w:tcPr>
          <w:p w14:paraId="65D491DE" w14:textId="77777777" w:rsidR="004E5A96" w:rsidRPr="004E5A96" w:rsidRDefault="004E5A96" w:rsidP="004E5A96">
            <w:pPr>
              <w:tabs>
                <w:tab w:val="left" w:pos="3402"/>
              </w:tabs>
              <w:rPr>
                <w:b/>
              </w:rPr>
            </w:pPr>
            <w:r w:rsidRPr="004E5A96">
              <w:rPr>
                <w:b/>
              </w:rPr>
              <w:t>Moyenne nationale</w:t>
            </w:r>
          </w:p>
        </w:tc>
        <w:tc>
          <w:tcPr>
            <w:tcW w:w="1560" w:type="dxa"/>
          </w:tcPr>
          <w:p w14:paraId="26ECE0C5" w14:textId="77777777" w:rsidR="004E5A96" w:rsidRPr="004E5A96" w:rsidRDefault="004E5A96" w:rsidP="004E5A96">
            <w:pPr>
              <w:tabs>
                <w:tab w:val="left" w:pos="3402"/>
              </w:tabs>
              <w:rPr>
                <w:b/>
              </w:rPr>
            </w:pPr>
            <w:r w:rsidRPr="004E5A96">
              <w:rPr>
                <w:b/>
              </w:rPr>
              <w:t>Moyenne régionale</w:t>
            </w:r>
          </w:p>
        </w:tc>
      </w:tr>
      <w:tr w:rsidR="004E5A96" w14:paraId="3D3EA378" w14:textId="77777777" w:rsidTr="004E5A96">
        <w:tc>
          <w:tcPr>
            <w:tcW w:w="5098" w:type="dxa"/>
          </w:tcPr>
          <w:p w14:paraId="515C13F7" w14:textId="77777777" w:rsidR="004E5A96" w:rsidRDefault="004E5A96" w:rsidP="004E5A96">
            <w:pPr>
              <w:tabs>
                <w:tab w:val="left" w:pos="3402"/>
              </w:tabs>
            </w:pPr>
            <w:r>
              <w:t>Ratio dépenses réelles de fonctionnement / population</w:t>
            </w:r>
          </w:p>
        </w:tc>
        <w:tc>
          <w:tcPr>
            <w:tcW w:w="1559" w:type="dxa"/>
          </w:tcPr>
          <w:p w14:paraId="5476D6A0" w14:textId="7071A310" w:rsidR="004E5A96" w:rsidRDefault="00DB2D7E" w:rsidP="007D5D33">
            <w:pPr>
              <w:tabs>
                <w:tab w:val="left" w:pos="3402"/>
              </w:tabs>
              <w:jc w:val="right"/>
            </w:pPr>
            <w:r>
              <w:t>1 336€/</w:t>
            </w:r>
            <w:proofErr w:type="spellStart"/>
            <w:r>
              <w:t>hab</w:t>
            </w:r>
            <w:proofErr w:type="spellEnd"/>
          </w:p>
        </w:tc>
        <w:tc>
          <w:tcPr>
            <w:tcW w:w="1559" w:type="dxa"/>
          </w:tcPr>
          <w:p w14:paraId="6E14A78A" w14:textId="2A490E9F" w:rsidR="004E5A96" w:rsidRDefault="00A02AC5" w:rsidP="007D5D33">
            <w:pPr>
              <w:tabs>
                <w:tab w:val="left" w:pos="3402"/>
              </w:tabs>
              <w:jc w:val="right"/>
            </w:pPr>
            <w:r>
              <w:t>685€/</w:t>
            </w:r>
            <w:proofErr w:type="spellStart"/>
            <w:r w:rsidR="003D2DC2">
              <w:t>hab</w:t>
            </w:r>
            <w:proofErr w:type="spellEnd"/>
          </w:p>
        </w:tc>
        <w:tc>
          <w:tcPr>
            <w:tcW w:w="1560" w:type="dxa"/>
          </w:tcPr>
          <w:p w14:paraId="296C5D28" w14:textId="60CD93FD" w:rsidR="004E5A96" w:rsidRDefault="00A02AC5" w:rsidP="007D5D33">
            <w:pPr>
              <w:tabs>
                <w:tab w:val="left" w:pos="3402"/>
              </w:tabs>
              <w:jc w:val="right"/>
            </w:pPr>
            <w:r>
              <w:t>1 167</w:t>
            </w:r>
            <w:r w:rsidR="003D2DC2">
              <w:t>€/</w:t>
            </w:r>
            <w:proofErr w:type="spellStart"/>
            <w:r w:rsidR="003D2DC2">
              <w:t>hab</w:t>
            </w:r>
            <w:proofErr w:type="spellEnd"/>
          </w:p>
        </w:tc>
      </w:tr>
      <w:tr w:rsidR="008C335F" w14:paraId="479A6F56" w14:textId="77777777" w:rsidTr="004E5A96">
        <w:tc>
          <w:tcPr>
            <w:tcW w:w="5098" w:type="dxa"/>
          </w:tcPr>
          <w:p w14:paraId="27120790" w14:textId="77777777" w:rsidR="008C335F" w:rsidRDefault="008C335F" w:rsidP="004E5A96">
            <w:pPr>
              <w:tabs>
                <w:tab w:val="left" w:pos="3402"/>
              </w:tabs>
            </w:pPr>
            <w:r>
              <w:t>Charges de personnel/ dépenses réelles de fonctionnement</w:t>
            </w:r>
          </w:p>
        </w:tc>
        <w:tc>
          <w:tcPr>
            <w:tcW w:w="1559" w:type="dxa"/>
          </w:tcPr>
          <w:p w14:paraId="79B8F866" w14:textId="6F8642A6" w:rsidR="002D100A" w:rsidRDefault="00DB2D7E" w:rsidP="007D5D33">
            <w:pPr>
              <w:tabs>
                <w:tab w:val="left" w:pos="3402"/>
              </w:tabs>
              <w:jc w:val="right"/>
            </w:pPr>
            <w:r>
              <w:t>48,63%</w:t>
            </w:r>
          </w:p>
        </w:tc>
        <w:tc>
          <w:tcPr>
            <w:tcW w:w="1559" w:type="dxa"/>
          </w:tcPr>
          <w:p w14:paraId="481E6022" w14:textId="6F9D1B21" w:rsidR="008C335F" w:rsidRDefault="00A02AC5" w:rsidP="007D5D33">
            <w:pPr>
              <w:tabs>
                <w:tab w:val="left" w:pos="3402"/>
              </w:tabs>
              <w:jc w:val="right"/>
            </w:pPr>
            <w:r>
              <w:t>44.8</w:t>
            </w:r>
            <w:r w:rsidR="002D100A">
              <w:t>%</w:t>
            </w:r>
          </w:p>
        </w:tc>
        <w:tc>
          <w:tcPr>
            <w:tcW w:w="1560" w:type="dxa"/>
          </w:tcPr>
          <w:p w14:paraId="505AD496" w14:textId="113F400A" w:rsidR="008C335F" w:rsidRDefault="00A02AC5" w:rsidP="007D5D33">
            <w:pPr>
              <w:tabs>
                <w:tab w:val="left" w:pos="3402"/>
              </w:tabs>
              <w:jc w:val="right"/>
            </w:pPr>
            <w:r>
              <w:t>47</w:t>
            </w:r>
            <w:r w:rsidR="002D100A">
              <w:t>%</w:t>
            </w:r>
          </w:p>
        </w:tc>
      </w:tr>
      <w:tr w:rsidR="003D2DC2" w14:paraId="718663F8" w14:textId="77777777" w:rsidTr="004E5A96">
        <w:tc>
          <w:tcPr>
            <w:tcW w:w="5098" w:type="dxa"/>
          </w:tcPr>
          <w:p w14:paraId="0AADFEDA" w14:textId="77777777" w:rsidR="003D2DC2" w:rsidRDefault="003D2DC2" w:rsidP="004E5A96">
            <w:pPr>
              <w:tabs>
                <w:tab w:val="left" w:pos="3402"/>
              </w:tabs>
            </w:pPr>
            <w:r>
              <w:t>Charges financières</w:t>
            </w:r>
            <w:r w:rsidR="008C335F">
              <w:t xml:space="preserve"> </w:t>
            </w:r>
            <w:r>
              <w:t xml:space="preserve">(cpte 66) / dépenses réelles de fonctionnement </w:t>
            </w:r>
          </w:p>
        </w:tc>
        <w:tc>
          <w:tcPr>
            <w:tcW w:w="1559" w:type="dxa"/>
          </w:tcPr>
          <w:p w14:paraId="5016A50C" w14:textId="0F133934" w:rsidR="003D2DC2" w:rsidRDefault="00DB2D7E" w:rsidP="007D5D33">
            <w:pPr>
              <w:tabs>
                <w:tab w:val="left" w:pos="3402"/>
              </w:tabs>
              <w:jc w:val="right"/>
            </w:pPr>
            <w:r>
              <w:t>2.27%</w:t>
            </w:r>
          </w:p>
        </w:tc>
        <w:tc>
          <w:tcPr>
            <w:tcW w:w="1559" w:type="dxa"/>
          </w:tcPr>
          <w:p w14:paraId="0FC68B83" w14:textId="22B79B7B" w:rsidR="003D2DC2" w:rsidRDefault="00A02AC5" w:rsidP="00A02AC5">
            <w:pPr>
              <w:tabs>
                <w:tab w:val="left" w:pos="3402"/>
              </w:tabs>
              <w:jc w:val="center"/>
            </w:pPr>
            <w:r>
              <w:t>1.9</w:t>
            </w:r>
            <w:r w:rsidR="002D100A">
              <w:t>%</w:t>
            </w:r>
          </w:p>
        </w:tc>
        <w:tc>
          <w:tcPr>
            <w:tcW w:w="1560" w:type="dxa"/>
          </w:tcPr>
          <w:p w14:paraId="4EE2E560" w14:textId="332A2645" w:rsidR="003D2DC2" w:rsidRDefault="00A02AC5" w:rsidP="007D5D33">
            <w:pPr>
              <w:tabs>
                <w:tab w:val="left" w:pos="3402"/>
              </w:tabs>
              <w:jc w:val="right"/>
            </w:pPr>
            <w:r>
              <w:t>1.7%</w:t>
            </w:r>
          </w:p>
        </w:tc>
      </w:tr>
      <w:tr w:rsidR="004E5A96" w14:paraId="74D5F195" w14:textId="77777777" w:rsidTr="004E5A96">
        <w:tc>
          <w:tcPr>
            <w:tcW w:w="5098" w:type="dxa"/>
          </w:tcPr>
          <w:p w14:paraId="4BB627F7" w14:textId="77777777" w:rsidR="004E5A96" w:rsidRDefault="00A922E0" w:rsidP="004E5A96">
            <w:pPr>
              <w:tabs>
                <w:tab w:val="left" w:pos="3402"/>
              </w:tabs>
            </w:pPr>
            <w:r>
              <w:t>R</w:t>
            </w:r>
            <w:r w:rsidR="004E5A96">
              <w:t>ecettes réelles de fonctionnement / population</w:t>
            </w:r>
          </w:p>
        </w:tc>
        <w:tc>
          <w:tcPr>
            <w:tcW w:w="1559" w:type="dxa"/>
          </w:tcPr>
          <w:p w14:paraId="262806C6" w14:textId="43E321F1" w:rsidR="004E5A96" w:rsidRPr="0084487D" w:rsidRDefault="00DB2D7E" w:rsidP="007D5D33">
            <w:pPr>
              <w:tabs>
                <w:tab w:val="left" w:pos="3402"/>
              </w:tabs>
              <w:jc w:val="right"/>
            </w:pPr>
            <w:r>
              <w:t>1551€/</w:t>
            </w:r>
            <w:proofErr w:type="spellStart"/>
            <w:r>
              <w:t>hab</w:t>
            </w:r>
            <w:proofErr w:type="spellEnd"/>
          </w:p>
        </w:tc>
        <w:tc>
          <w:tcPr>
            <w:tcW w:w="1559" w:type="dxa"/>
          </w:tcPr>
          <w:p w14:paraId="68989DD0" w14:textId="2DF6B76C" w:rsidR="004E5A96" w:rsidRPr="008C335F" w:rsidRDefault="00A02AC5" w:rsidP="007D5D33">
            <w:pPr>
              <w:tabs>
                <w:tab w:val="left" w:pos="3402"/>
              </w:tabs>
              <w:jc w:val="right"/>
            </w:pPr>
            <w:r>
              <w:t>866</w:t>
            </w:r>
            <w:r w:rsidR="003D2DC2" w:rsidRPr="008C335F">
              <w:t>€/</w:t>
            </w:r>
            <w:proofErr w:type="spellStart"/>
            <w:r w:rsidR="003D2DC2" w:rsidRPr="008C335F">
              <w:t>hab</w:t>
            </w:r>
            <w:proofErr w:type="spellEnd"/>
          </w:p>
        </w:tc>
        <w:tc>
          <w:tcPr>
            <w:tcW w:w="1560" w:type="dxa"/>
          </w:tcPr>
          <w:p w14:paraId="41EB2422" w14:textId="1D7BE361" w:rsidR="004E5A96" w:rsidRPr="008C335F" w:rsidRDefault="00A02AC5" w:rsidP="007D5D33">
            <w:pPr>
              <w:tabs>
                <w:tab w:val="left" w:pos="3402"/>
              </w:tabs>
              <w:jc w:val="right"/>
            </w:pPr>
            <w:r>
              <w:t>1 443</w:t>
            </w:r>
            <w:r w:rsidR="008C335F" w:rsidRPr="008C335F">
              <w:t>€</w:t>
            </w:r>
            <w:r w:rsidR="003D2DC2" w:rsidRPr="008C335F">
              <w:t>/</w:t>
            </w:r>
            <w:proofErr w:type="spellStart"/>
            <w:r w:rsidR="003D2DC2" w:rsidRPr="008C335F">
              <w:t>hab</w:t>
            </w:r>
            <w:proofErr w:type="spellEnd"/>
          </w:p>
        </w:tc>
      </w:tr>
      <w:tr w:rsidR="00417BC4" w14:paraId="17CC1D4D" w14:textId="77777777" w:rsidTr="004E5A96">
        <w:tc>
          <w:tcPr>
            <w:tcW w:w="5098" w:type="dxa"/>
          </w:tcPr>
          <w:p w14:paraId="4EA1DB09" w14:textId="457D8F5B" w:rsidR="00417BC4" w:rsidRDefault="00417BC4" w:rsidP="004E5A96">
            <w:pPr>
              <w:tabs>
                <w:tab w:val="left" w:pos="3402"/>
              </w:tabs>
            </w:pPr>
            <w:r>
              <w:lastRenderedPageBreak/>
              <w:t xml:space="preserve">Dépenses </w:t>
            </w:r>
            <w:r w:rsidR="00DC55CA">
              <w:t>d’investissement</w:t>
            </w:r>
            <w:r>
              <w:t xml:space="preserve"> (hors </w:t>
            </w:r>
            <w:proofErr w:type="gramStart"/>
            <w:r>
              <w:t>dette)/</w:t>
            </w:r>
            <w:proofErr w:type="gramEnd"/>
            <w:r>
              <w:t>population</w:t>
            </w:r>
          </w:p>
        </w:tc>
        <w:tc>
          <w:tcPr>
            <w:tcW w:w="1559" w:type="dxa"/>
          </w:tcPr>
          <w:p w14:paraId="325CD67D" w14:textId="5D00432C" w:rsidR="00417BC4" w:rsidRPr="00DB2D7E" w:rsidRDefault="00DB2D7E" w:rsidP="007D5D33">
            <w:pPr>
              <w:tabs>
                <w:tab w:val="left" w:pos="3402"/>
              </w:tabs>
              <w:jc w:val="right"/>
            </w:pPr>
            <w:r w:rsidRPr="00DB2D7E">
              <w:t>34</w:t>
            </w:r>
            <w:r w:rsidR="002C2555">
              <w:t>2</w:t>
            </w:r>
            <w:r w:rsidRPr="00DB2D7E">
              <w:t>€/</w:t>
            </w:r>
            <w:proofErr w:type="spellStart"/>
            <w:r w:rsidRPr="00DB2D7E">
              <w:t>hab</w:t>
            </w:r>
            <w:proofErr w:type="spellEnd"/>
          </w:p>
        </w:tc>
        <w:tc>
          <w:tcPr>
            <w:tcW w:w="1559" w:type="dxa"/>
          </w:tcPr>
          <w:p w14:paraId="2E9D5AAB" w14:textId="79FABD8A" w:rsidR="00417BC4" w:rsidRPr="008C335F" w:rsidRDefault="00A02AC5" w:rsidP="007D5D33">
            <w:pPr>
              <w:tabs>
                <w:tab w:val="left" w:pos="3402"/>
              </w:tabs>
              <w:jc w:val="right"/>
            </w:pPr>
            <w:r>
              <w:t>333</w:t>
            </w:r>
            <w:r w:rsidR="00417BC4">
              <w:t>€/</w:t>
            </w:r>
            <w:proofErr w:type="spellStart"/>
            <w:r w:rsidR="00417BC4">
              <w:t>hab</w:t>
            </w:r>
            <w:proofErr w:type="spellEnd"/>
          </w:p>
        </w:tc>
        <w:tc>
          <w:tcPr>
            <w:tcW w:w="1560" w:type="dxa"/>
          </w:tcPr>
          <w:p w14:paraId="65AC231E" w14:textId="6D4B6637" w:rsidR="00417BC4" w:rsidRPr="008C335F" w:rsidRDefault="00A02AC5" w:rsidP="007D5D33">
            <w:pPr>
              <w:tabs>
                <w:tab w:val="left" w:pos="3402"/>
              </w:tabs>
              <w:jc w:val="right"/>
            </w:pPr>
            <w:r>
              <w:t>553</w:t>
            </w:r>
            <w:r w:rsidR="00417BC4">
              <w:t>€/</w:t>
            </w:r>
            <w:proofErr w:type="spellStart"/>
            <w:r w:rsidR="00417BC4">
              <w:t>hab</w:t>
            </w:r>
            <w:proofErr w:type="spellEnd"/>
          </w:p>
        </w:tc>
      </w:tr>
      <w:tr w:rsidR="004E5A96" w14:paraId="2098A10C" w14:textId="77777777" w:rsidTr="004E5A96">
        <w:tc>
          <w:tcPr>
            <w:tcW w:w="5098" w:type="dxa"/>
          </w:tcPr>
          <w:p w14:paraId="0C8CDFED" w14:textId="77777777" w:rsidR="004E5A96" w:rsidRDefault="004E5A96" w:rsidP="004E5A96">
            <w:pPr>
              <w:tabs>
                <w:tab w:val="left" w:pos="3402"/>
              </w:tabs>
            </w:pPr>
            <w:r>
              <w:t>Dépenses</w:t>
            </w:r>
            <w:r w:rsidR="00417BC4">
              <w:t xml:space="preserve"> réelles</w:t>
            </w:r>
            <w:r>
              <w:t xml:space="preserve"> </w:t>
            </w:r>
            <w:r w:rsidR="00417BC4">
              <w:t xml:space="preserve">d’investissement (y compris la </w:t>
            </w:r>
            <w:proofErr w:type="gramStart"/>
            <w:r w:rsidR="00417BC4">
              <w:t>dette</w:t>
            </w:r>
            <w:r>
              <w:t>)/</w:t>
            </w:r>
            <w:proofErr w:type="gramEnd"/>
            <w:r>
              <w:t xml:space="preserve"> population</w:t>
            </w:r>
          </w:p>
        </w:tc>
        <w:tc>
          <w:tcPr>
            <w:tcW w:w="1559" w:type="dxa"/>
          </w:tcPr>
          <w:p w14:paraId="13774F7B" w14:textId="16F25FCD" w:rsidR="004E5A96" w:rsidRPr="00DB2D7E" w:rsidRDefault="00DB2D7E" w:rsidP="007D5D33">
            <w:pPr>
              <w:tabs>
                <w:tab w:val="left" w:pos="3402"/>
              </w:tabs>
              <w:jc w:val="right"/>
            </w:pPr>
            <w:r>
              <w:t>932€/</w:t>
            </w:r>
            <w:proofErr w:type="spellStart"/>
            <w:r>
              <w:t>hab</w:t>
            </w:r>
            <w:proofErr w:type="spellEnd"/>
          </w:p>
        </w:tc>
        <w:tc>
          <w:tcPr>
            <w:tcW w:w="1559" w:type="dxa"/>
          </w:tcPr>
          <w:p w14:paraId="6330E6FE" w14:textId="3731C385" w:rsidR="004E5A96" w:rsidRDefault="00A02AC5" w:rsidP="007D5D33">
            <w:pPr>
              <w:tabs>
                <w:tab w:val="left" w:pos="3402"/>
              </w:tabs>
              <w:jc w:val="right"/>
            </w:pPr>
            <w:r>
              <w:t>406</w:t>
            </w:r>
            <w:r w:rsidR="00417BC4">
              <w:t>€/</w:t>
            </w:r>
            <w:proofErr w:type="spellStart"/>
            <w:r w:rsidR="00417BC4">
              <w:t>hab</w:t>
            </w:r>
            <w:proofErr w:type="spellEnd"/>
          </w:p>
        </w:tc>
        <w:tc>
          <w:tcPr>
            <w:tcW w:w="1560" w:type="dxa"/>
          </w:tcPr>
          <w:p w14:paraId="661A78C9" w14:textId="770ED761" w:rsidR="004E5A96" w:rsidRDefault="00A02AC5" w:rsidP="007D5D33">
            <w:pPr>
              <w:tabs>
                <w:tab w:val="left" w:pos="3402"/>
              </w:tabs>
              <w:jc w:val="right"/>
            </w:pPr>
            <w:r>
              <w:t>659</w:t>
            </w:r>
            <w:r w:rsidR="00417BC4">
              <w:t>€/</w:t>
            </w:r>
            <w:proofErr w:type="spellStart"/>
            <w:r w:rsidR="00417BC4">
              <w:t>hab</w:t>
            </w:r>
            <w:proofErr w:type="spellEnd"/>
          </w:p>
        </w:tc>
      </w:tr>
      <w:tr w:rsidR="004E5A96" w14:paraId="7CCC1477" w14:textId="77777777" w:rsidTr="004E5A96">
        <w:tc>
          <w:tcPr>
            <w:tcW w:w="5098" w:type="dxa"/>
          </w:tcPr>
          <w:p w14:paraId="1A66FDA9" w14:textId="77777777" w:rsidR="004E5A96" w:rsidRDefault="004E5A96" w:rsidP="004E5A96">
            <w:pPr>
              <w:tabs>
                <w:tab w:val="left" w:pos="3402"/>
              </w:tabs>
            </w:pPr>
            <w:r>
              <w:t>Dotation globale</w:t>
            </w:r>
            <w:r w:rsidR="00417BC4">
              <w:t xml:space="preserve"> de fonctionnement </w:t>
            </w:r>
            <w:r>
              <w:t>/</w:t>
            </w:r>
            <w:r w:rsidR="00417BC4">
              <w:t>Recettes réelles de fonctionnement</w:t>
            </w:r>
          </w:p>
        </w:tc>
        <w:tc>
          <w:tcPr>
            <w:tcW w:w="1559" w:type="dxa"/>
          </w:tcPr>
          <w:p w14:paraId="7C1E0DFD" w14:textId="24BBEC73" w:rsidR="004E5A96" w:rsidRPr="00DB2D7E" w:rsidRDefault="002C2555" w:rsidP="007D5D33">
            <w:pPr>
              <w:tabs>
                <w:tab w:val="left" w:pos="3402"/>
              </w:tabs>
              <w:jc w:val="right"/>
            </w:pPr>
            <w:r>
              <w:t>25,11%</w:t>
            </w:r>
          </w:p>
        </w:tc>
        <w:tc>
          <w:tcPr>
            <w:tcW w:w="1559" w:type="dxa"/>
          </w:tcPr>
          <w:p w14:paraId="280B9BB2" w14:textId="65724516" w:rsidR="004E5A96" w:rsidRDefault="00A02AC5" w:rsidP="007D5D33">
            <w:pPr>
              <w:tabs>
                <w:tab w:val="left" w:pos="3402"/>
              </w:tabs>
              <w:jc w:val="right"/>
            </w:pPr>
            <w:r>
              <w:t>24.3</w:t>
            </w:r>
            <w:r w:rsidR="00417BC4">
              <w:t>%</w:t>
            </w:r>
          </w:p>
        </w:tc>
        <w:tc>
          <w:tcPr>
            <w:tcW w:w="1560" w:type="dxa"/>
          </w:tcPr>
          <w:p w14:paraId="6060CE02" w14:textId="42BCB2CA" w:rsidR="004E5A96" w:rsidRDefault="00A02AC5" w:rsidP="007D5D33">
            <w:pPr>
              <w:tabs>
                <w:tab w:val="left" w:pos="3402"/>
              </w:tabs>
              <w:jc w:val="right"/>
            </w:pPr>
            <w:r>
              <w:t>14.8</w:t>
            </w:r>
            <w:r w:rsidR="00417BC4">
              <w:t>%</w:t>
            </w:r>
          </w:p>
        </w:tc>
      </w:tr>
      <w:tr w:rsidR="004E5A96" w14:paraId="69F6F299" w14:textId="77777777" w:rsidTr="004E5A96">
        <w:tc>
          <w:tcPr>
            <w:tcW w:w="5098" w:type="dxa"/>
          </w:tcPr>
          <w:p w14:paraId="3C3A0F18" w14:textId="77777777" w:rsidR="004E5A96" w:rsidRDefault="004E5A96" w:rsidP="004E5A96">
            <w:pPr>
              <w:tabs>
                <w:tab w:val="left" w:pos="3402"/>
              </w:tabs>
            </w:pPr>
            <w:r>
              <w:t>Fiscalité locale/population</w:t>
            </w:r>
          </w:p>
        </w:tc>
        <w:tc>
          <w:tcPr>
            <w:tcW w:w="1559" w:type="dxa"/>
          </w:tcPr>
          <w:p w14:paraId="1A61DAEC" w14:textId="08C0390B" w:rsidR="004E5A96" w:rsidRPr="00DB2D7E" w:rsidRDefault="002C2555" w:rsidP="007D5D33">
            <w:pPr>
              <w:tabs>
                <w:tab w:val="left" w:pos="3402"/>
              </w:tabs>
              <w:jc w:val="right"/>
            </w:pPr>
            <w:r>
              <w:t>915€/</w:t>
            </w:r>
            <w:proofErr w:type="spellStart"/>
            <w:r>
              <w:t>hab</w:t>
            </w:r>
            <w:proofErr w:type="spellEnd"/>
          </w:p>
        </w:tc>
        <w:tc>
          <w:tcPr>
            <w:tcW w:w="1559" w:type="dxa"/>
          </w:tcPr>
          <w:p w14:paraId="371842FC" w14:textId="25FDE6EA" w:rsidR="004E5A96" w:rsidRDefault="00A02AC5" w:rsidP="007D5D33">
            <w:pPr>
              <w:tabs>
                <w:tab w:val="left" w:pos="3402"/>
              </w:tabs>
              <w:jc w:val="right"/>
            </w:pPr>
            <w:r>
              <w:t>490</w:t>
            </w:r>
            <w:r w:rsidR="00417BC4">
              <w:t>€/</w:t>
            </w:r>
            <w:proofErr w:type="spellStart"/>
            <w:r w:rsidR="00417BC4">
              <w:t>hab</w:t>
            </w:r>
            <w:proofErr w:type="spellEnd"/>
          </w:p>
        </w:tc>
        <w:tc>
          <w:tcPr>
            <w:tcW w:w="1560" w:type="dxa"/>
          </w:tcPr>
          <w:p w14:paraId="38CEA0AE" w14:textId="556C9C23" w:rsidR="004E5A96" w:rsidRDefault="00A02AC5" w:rsidP="007D5D33">
            <w:pPr>
              <w:tabs>
                <w:tab w:val="left" w:pos="3402"/>
              </w:tabs>
              <w:jc w:val="right"/>
            </w:pPr>
            <w:r>
              <w:t>887</w:t>
            </w:r>
            <w:r w:rsidR="00417BC4">
              <w:t>€/</w:t>
            </w:r>
            <w:proofErr w:type="spellStart"/>
            <w:r w:rsidR="00417BC4">
              <w:t>hab</w:t>
            </w:r>
            <w:proofErr w:type="spellEnd"/>
          </w:p>
        </w:tc>
      </w:tr>
      <w:tr w:rsidR="004E5A96" w14:paraId="3B7C5411" w14:textId="77777777" w:rsidTr="004E5A96">
        <w:tc>
          <w:tcPr>
            <w:tcW w:w="5098" w:type="dxa"/>
          </w:tcPr>
          <w:p w14:paraId="41C5CB0C" w14:textId="77777777" w:rsidR="004E5A96" w:rsidRDefault="004E5A96" w:rsidP="004E5A96">
            <w:pPr>
              <w:tabs>
                <w:tab w:val="left" w:pos="3402"/>
              </w:tabs>
            </w:pPr>
            <w:r>
              <w:t xml:space="preserve">Encours de la </w:t>
            </w:r>
            <w:r w:rsidR="00BE3A42">
              <w:t>dette (capital restant dû au 31/12/</w:t>
            </w:r>
            <w:proofErr w:type="gramStart"/>
            <w:r w:rsidR="00BE3A42">
              <w:t>2022)</w:t>
            </w:r>
            <w:r>
              <w:t>/</w:t>
            </w:r>
            <w:proofErr w:type="gramEnd"/>
            <w:r>
              <w:t>population</w:t>
            </w:r>
          </w:p>
        </w:tc>
        <w:tc>
          <w:tcPr>
            <w:tcW w:w="1559" w:type="dxa"/>
          </w:tcPr>
          <w:p w14:paraId="5C0B61AD" w14:textId="70C19E56" w:rsidR="004E5A96" w:rsidRPr="00DB2D7E" w:rsidRDefault="002C2555" w:rsidP="007D5D33">
            <w:pPr>
              <w:tabs>
                <w:tab w:val="left" w:pos="3402"/>
              </w:tabs>
              <w:jc w:val="right"/>
            </w:pPr>
            <w:r>
              <w:t>897€/</w:t>
            </w:r>
            <w:proofErr w:type="spellStart"/>
            <w:r>
              <w:t>hab</w:t>
            </w:r>
            <w:proofErr w:type="spellEnd"/>
          </w:p>
        </w:tc>
        <w:tc>
          <w:tcPr>
            <w:tcW w:w="1559" w:type="dxa"/>
          </w:tcPr>
          <w:p w14:paraId="3BAF0D47" w14:textId="4B85D603" w:rsidR="004E5A96" w:rsidRDefault="00824450" w:rsidP="007D5D33">
            <w:pPr>
              <w:tabs>
                <w:tab w:val="left" w:pos="3402"/>
              </w:tabs>
              <w:jc w:val="right"/>
            </w:pPr>
            <w:r>
              <w:t>6</w:t>
            </w:r>
            <w:r w:rsidR="00DC55CA">
              <w:t>00</w:t>
            </w:r>
            <w:r w:rsidR="00A922E0">
              <w:t>€/</w:t>
            </w:r>
            <w:proofErr w:type="spellStart"/>
            <w:r w:rsidR="00A922E0">
              <w:t>hab</w:t>
            </w:r>
            <w:proofErr w:type="spellEnd"/>
          </w:p>
        </w:tc>
        <w:tc>
          <w:tcPr>
            <w:tcW w:w="1560" w:type="dxa"/>
          </w:tcPr>
          <w:p w14:paraId="459D380E" w14:textId="758DC916" w:rsidR="004E5A96" w:rsidRDefault="00A922E0" w:rsidP="007D5D33">
            <w:pPr>
              <w:tabs>
                <w:tab w:val="left" w:pos="3402"/>
              </w:tabs>
              <w:jc w:val="right"/>
            </w:pPr>
            <w:r>
              <w:t>10</w:t>
            </w:r>
            <w:r w:rsidR="00DC55CA">
              <w:t>13</w:t>
            </w:r>
            <w:r>
              <w:t>€/</w:t>
            </w:r>
            <w:proofErr w:type="spellStart"/>
            <w:r>
              <w:t>hab</w:t>
            </w:r>
            <w:proofErr w:type="spellEnd"/>
          </w:p>
        </w:tc>
      </w:tr>
      <w:tr w:rsidR="00A922E0" w14:paraId="51454100" w14:textId="77777777" w:rsidTr="004E5A96">
        <w:tc>
          <w:tcPr>
            <w:tcW w:w="5098" w:type="dxa"/>
          </w:tcPr>
          <w:p w14:paraId="2BB1E7FE" w14:textId="77777777" w:rsidR="00A922E0" w:rsidRDefault="00A922E0" w:rsidP="004E5A96">
            <w:pPr>
              <w:tabs>
                <w:tab w:val="left" w:pos="3402"/>
              </w:tabs>
            </w:pPr>
            <w:r>
              <w:t>Encours de la dette/recettes réelles de fonctionnement</w:t>
            </w:r>
          </w:p>
        </w:tc>
        <w:tc>
          <w:tcPr>
            <w:tcW w:w="1559" w:type="dxa"/>
          </w:tcPr>
          <w:p w14:paraId="631DD09D" w14:textId="36429E83" w:rsidR="00A922E0" w:rsidRPr="00DB2D7E" w:rsidRDefault="002C2555" w:rsidP="007D5D33">
            <w:pPr>
              <w:tabs>
                <w:tab w:val="left" w:pos="3402"/>
              </w:tabs>
              <w:jc w:val="right"/>
            </w:pPr>
            <w:r>
              <w:t>57.84%</w:t>
            </w:r>
          </w:p>
        </w:tc>
        <w:tc>
          <w:tcPr>
            <w:tcW w:w="1559" w:type="dxa"/>
          </w:tcPr>
          <w:p w14:paraId="09D912F8" w14:textId="197EC7B6" w:rsidR="00A922E0" w:rsidRDefault="00DC55CA" w:rsidP="007D5D33">
            <w:pPr>
              <w:tabs>
                <w:tab w:val="left" w:pos="3402"/>
              </w:tabs>
              <w:jc w:val="right"/>
            </w:pPr>
            <w:r>
              <w:t>69.4</w:t>
            </w:r>
            <w:r w:rsidR="00A922E0">
              <w:t>%</w:t>
            </w:r>
          </w:p>
        </w:tc>
        <w:tc>
          <w:tcPr>
            <w:tcW w:w="1560" w:type="dxa"/>
          </w:tcPr>
          <w:p w14:paraId="67B97834" w14:textId="7212055E" w:rsidR="00A922E0" w:rsidRDefault="00DC55CA" w:rsidP="007D5D33">
            <w:pPr>
              <w:tabs>
                <w:tab w:val="left" w:pos="3402"/>
              </w:tabs>
              <w:jc w:val="right"/>
            </w:pPr>
            <w:r>
              <w:t>70.2</w:t>
            </w:r>
            <w:r w:rsidR="00A922E0">
              <w:t>%</w:t>
            </w:r>
          </w:p>
        </w:tc>
      </w:tr>
      <w:tr w:rsidR="004E5A96" w14:paraId="53ED67CB" w14:textId="77777777" w:rsidTr="004E5A96">
        <w:tc>
          <w:tcPr>
            <w:tcW w:w="5098" w:type="dxa"/>
          </w:tcPr>
          <w:p w14:paraId="68DB7C3B" w14:textId="03975BFD" w:rsidR="004E5A96" w:rsidRDefault="00DC55CA" w:rsidP="004E5A96">
            <w:pPr>
              <w:tabs>
                <w:tab w:val="left" w:pos="3402"/>
              </w:tabs>
            </w:pPr>
            <w:r>
              <w:t>Annuité de la dette/ population</w:t>
            </w:r>
            <w:r w:rsidR="005B6D4B" w:rsidRPr="005B6D4B">
              <w:rPr>
                <w:b/>
                <w:color w:val="FF0000"/>
                <w:sz w:val="28"/>
                <w:szCs w:val="28"/>
              </w:rPr>
              <w:t>*</w:t>
            </w:r>
            <w:r w:rsidR="005B6D4B">
              <w:t xml:space="preserve"> (avec remboursement prêt relais)</w:t>
            </w:r>
          </w:p>
        </w:tc>
        <w:tc>
          <w:tcPr>
            <w:tcW w:w="1559" w:type="dxa"/>
          </w:tcPr>
          <w:p w14:paraId="4739DE77" w14:textId="5EB8FF57" w:rsidR="004E5A96" w:rsidRPr="00DB2D7E" w:rsidRDefault="005B6D4B" w:rsidP="007D5D33">
            <w:pPr>
              <w:tabs>
                <w:tab w:val="left" w:pos="3402"/>
              </w:tabs>
              <w:jc w:val="right"/>
            </w:pPr>
            <w:r>
              <w:t>620</w:t>
            </w:r>
            <w:r w:rsidR="002C2555">
              <w:t>€/</w:t>
            </w:r>
            <w:proofErr w:type="spellStart"/>
            <w:r w:rsidR="002C2555">
              <w:t>hab</w:t>
            </w:r>
            <w:proofErr w:type="spellEnd"/>
          </w:p>
        </w:tc>
        <w:tc>
          <w:tcPr>
            <w:tcW w:w="1559" w:type="dxa"/>
          </w:tcPr>
          <w:p w14:paraId="12185ED0" w14:textId="0E82AE0A" w:rsidR="004E5A96" w:rsidRDefault="002C2555" w:rsidP="007D5D33">
            <w:pPr>
              <w:tabs>
                <w:tab w:val="left" w:pos="3402"/>
              </w:tabs>
              <w:jc w:val="right"/>
            </w:pPr>
            <w:r>
              <w:t>85€/</w:t>
            </w:r>
            <w:proofErr w:type="spellStart"/>
            <w:r>
              <w:t>hab</w:t>
            </w:r>
            <w:proofErr w:type="spellEnd"/>
          </w:p>
        </w:tc>
        <w:tc>
          <w:tcPr>
            <w:tcW w:w="1560" w:type="dxa"/>
          </w:tcPr>
          <w:p w14:paraId="4BFA1466" w14:textId="65F92EB6" w:rsidR="004E5A96" w:rsidRDefault="002C2555" w:rsidP="007D5D33">
            <w:pPr>
              <w:tabs>
                <w:tab w:val="left" w:pos="3402"/>
              </w:tabs>
              <w:jc w:val="right"/>
            </w:pPr>
            <w:r>
              <w:t>125€/</w:t>
            </w:r>
            <w:proofErr w:type="spellStart"/>
            <w:r>
              <w:t>hab</w:t>
            </w:r>
            <w:proofErr w:type="spellEnd"/>
          </w:p>
        </w:tc>
      </w:tr>
      <w:tr w:rsidR="005B6D4B" w14:paraId="4557BC1D" w14:textId="77777777" w:rsidTr="004E5A96">
        <w:tc>
          <w:tcPr>
            <w:tcW w:w="5098" w:type="dxa"/>
          </w:tcPr>
          <w:p w14:paraId="4E7BAC5E" w14:textId="4B7BD30C" w:rsidR="005B6D4B" w:rsidRDefault="005B6D4B" w:rsidP="005B6D4B">
            <w:pPr>
              <w:tabs>
                <w:tab w:val="left" w:pos="3402"/>
              </w:tabs>
            </w:pPr>
            <w:r>
              <w:t>Annuité de la dette/population sans le remboursement du prêt relais</w:t>
            </w:r>
          </w:p>
        </w:tc>
        <w:tc>
          <w:tcPr>
            <w:tcW w:w="1559" w:type="dxa"/>
          </w:tcPr>
          <w:p w14:paraId="79908276" w14:textId="4EF851B8" w:rsidR="005B6D4B" w:rsidRDefault="005B6D4B" w:rsidP="005B6D4B">
            <w:pPr>
              <w:tabs>
                <w:tab w:val="left" w:pos="3402"/>
              </w:tabs>
              <w:jc w:val="right"/>
            </w:pPr>
            <w:r>
              <w:t>140€/</w:t>
            </w:r>
            <w:proofErr w:type="spellStart"/>
            <w:r>
              <w:t>hab</w:t>
            </w:r>
            <w:proofErr w:type="spellEnd"/>
          </w:p>
        </w:tc>
        <w:tc>
          <w:tcPr>
            <w:tcW w:w="1559" w:type="dxa"/>
          </w:tcPr>
          <w:p w14:paraId="37E9F3C9" w14:textId="5C845BFD" w:rsidR="005B6D4B" w:rsidRDefault="005B6D4B" w:rsidP="005B6D4B">
            <w:pPr>
              <w:tabs>
                <w:tab w:val="left" w:pos="3402"/>
              </w:tabs>
              <w:jc w:val="right"/>
            </w:pPr>
            <w:r>
              <w:t>85€/</w:t>
            </w:r>
            <w:proofErr w:type="spellStart"/>
            <w:r>
              <w:t>hab</w:t>
            </w:r>
            <w:proofErr w:type="spellEnd"/>
          </w:p>
        </w:tc>
        <w:tc>
          <w:tcPr>
            <w:tcW w:w="1560" w:type="dxa"/>
          </w:tcPr>
          <w:p w14:paraId="253A36DE" w14:textId="5CC9DAB1" w:rsidR="005B6D4B" w:rsidRDefault="005B6D4B" w:rsidP="005B6D4B">
            <w:pPr>
              <w:tabs>
                <w:tab w:val="left" w:pos="3402"/>
              </w:tabs>
              <w:jc w:val="right"/>
            </w:pPr>
            <w:r>
              <w:t>125€/</w:t>
            </w:r>
            <w:proofErr w:type="spellStart"/>
            <w:r>
              <w:t>hab</w:t>
            </w:r>
            <w:proofErr w:type="spellEnd"/>
          </w:p>
        </w:tc>
      </w:tr>
    </w:tbl>
    <w:p w14:paraId="55B3AF4F" w14:textId="77777777" w:rsidR="004E5A96" w:rsidRDefault="004E5A96" w:rsidP="004E5A96">
      <w:pPr>
        <w:tabs>
          <w:tab w:val="left" w:pos="3402"/>
        </w:tabs>
      </w:pPr>
    </w:p>
    <w:p w14:paraId="69595E5C" w14:textId="4BC996B1" w:rsidR="004E5A96" w:rsidRDefault="005B6D4B" w:rsidP="004E5A96">
      <w:pPr>
        <w:tabs>
          <w:tab w:val="left" w:pos="3402"/>
        </w:tabs>
      </w:pPr>
      <w:r w:rsidRPr="005B6D4B">
        <w:rPr>
          <w:b/>
          <w:color w:val="FF0000"/>
          <w:sz w:val="32"/>
          <w:szCs w:val="32"/>
        </w:rPr>
        <w:t>*</w:t>
      </w:r>
      <w:r w:rsidRPr="005B6D4B">
        <w:rPr>
          <w:color w:val="FF0000"/>
          <w:sz w:val="32"/>
          <w:szCs w:val="32"/>
          <w:u w:val="single"/>
        </w:rPr>
        <w:t>Attention</w:t>
      </w:r>
      <w:r>
        <w:rPr>
          <w:sz w:val="32"/>
          <w:szCs w:val="32"/>
        </w:rPr>
        <w:t xml:space="preserve"> : </w:t>
      </w:r>
      <w:r w:rsidRPr="005B6D4B">
        <w:rPr>
          <w:szCs w:val="24"/>
        </w:rPr>
        <w:t>La commune a remboursé en 2023</w:t>
      </w:r>
      <w:r>
        <w:rPr>
          <w:szCs w:val="24"/>
        </w:rPr>
        <w:t>u</w:t>
      </w:r>
      <w:r w:rsidRPr="005B6D4B">
        <w:t>n</w:t>
      </w:r>
      <w:r>
        <w:t xml:space="preserve"> prêt relais de 552 000€. Ce prêt avait été réalisé pour faire l’avance des subventions et du FCTVA dans le cadre des travaux du rond-point.</w:t>
      </w:r>
    </w:p>
    <w:p w14:paraId="2485E882" w14:textId="77777777" w:rsidR="004E5A96" w:rsidRPr="00F97009" w:rsidRDefault="004E5A96" w:rsidP="004E5A96">
      <w:pPr>
        <w:tabs>
          <w:tab w:val="left" w:pos="3402"/>
        </w:tabs>
      </w:pPr>
    </w:p>
    <w:sectPr w:rsidR="004E5A96" w:rsidRPr="00F97009" w:rsidSect="00AC5F2E">
      <w:footerReference w:type="default" r:id="rId12"/>
      <w:headerReference w:type="first" r:id="rId13"/>
      <w:footerReference w:type="first" r:id="rId14"/>
      <w:pgSz w:w="11906" w:h="16838"/>
      <w:pgMar w:top="1085" w:right="1417" w:bottom="1417" w:left="1417" w:header="708" w:footer="5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DAF0" w14:textId="77777777" w:rsidR="00BB4F58" w:rsidRDefault="00BB4F58" w:rsidP="007A5EC1">
      <w:pPr>
        <w:spacing w:after="0" w:line="240" w:lineRule="auto"/>
      </w:pPr>
      <w:r>
        <w:separator/>
      </w:r>
    </w:p>
  </w:endnote>
  <w:endnote w:type="continuationSeparator" w:id="0">
    <w:p w14:paraId="4B50C46B" w14:textId="77777777" w:rsidR="00BB4F58" w:rsidRDefault="00BB4F58" w:rsidP="007A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268BA" w14:textId="77777777" w:rsidR="00BB4F58" w:rsidRDefault="00BB4F58">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PAGE   \* MERGEFORMAT</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NUMPAGES  \* Arabic  \* MERGEFORMAT</w:instrText>
    </w:r>
    <w:r>
      <w:rPr>
        <w:color w:val="323E4F" w:themeColor="text2" w:themeShade="BF"/>
        <w:szCs w:val="24"/>
      </w:rPr>
      <w:fldChar w:fldCharType="separate"/>
    </w:r>
    <w:r>
      <w:rPr>
        <w:color w:val="323E4F" w:themeColor="text2" w:themeShade="BF"/>
        <w:szCs w:val="24"/>
      </w:rPr>
      <w:t>1</w:t>
    </w:r>
    <w:r>
      <w:rPr>
        <w:color w:val="323E4F" w:themeColor="text2" w:themeShade="BF"/>
        <w:szCs w:val="24"/>
      </w:rPr>
      <w:fldChar w:fldCharType="end"/>
    </w:r>
  </w:p>
  <w:p w14:paraId="462886CE" w14:textId="77777777" w:rsidR="00BB4F58" w:rsidRDefault="00BB4F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5B07B" w14:textId="310413F7" w:rsidR="00BB4F58" w:rsidRPr="00C516A5" w:rsidRDefault="00BB4F58" w:rsidP="00C516A5">
    <w:pPr>
      <w:tabs>
        <w:tab w:val="left" w:pos="5818"/>
      </w:tabs>
      <w:ind w:right="-142"/>
      <w:rPr>
        <w:color w:val="808080" w:themeColor="background1" w:themeShade="80"/>
        <w:spacing w:val="60"/>
        <w:sz w:val="20"/>
        <w:szCs w:val="20"/>
      </w:rPr>
    </w:pPr>
    <w:r w:rsidRPr="00C516A5">
      <w:rPr>
        <w:color w:val="808080" w:themeColor="background1" w:themeShade="80"/>
        <w:spacing w:val="60"/>
        <w:sz w:val="20"/>
        <w:szCs w:val="20"/>
      </w:rPr>
      <w:t xml:space="preserve">Note présentation compte </w:t>
    </w:r>
    <w:r>
      <w:rPr>
        <w:color w:val="808080" w:themeColor="background1" w:themeShade="80"/>
        <w:spacing w:val="60"/>
        <w:sz w:val="20"/>
        <w:szCs w:val="20"/>
      </w:rPr>
      <w:t>financier unique</w:t>
    </w:r>
    <w:r w:rsidRPr="00C516A5">
      <w:rPr>
        <w:color w:val="808080" w:themeColor="background1" w:themeShade="80"/>
        <w:spacing w:val="60"/>
        <w:sz w:val="20"/>
        <w:szCs w:val="20"/>
      </w:rPr>
      <w:t xml:space="preserve"> et budget</w:t>
    </w:r>
    <w:r>
      <w:rPr>
        <w:color w:val="808080" w:themeColor="background1" w:themeShade="80"/>
        <w:spacing w:val="60"/>
        <w:sz w:val="20"/>
        <w:szCs w:val="20"/>
      </w:rPr>
      <w:t>s communaux 2024</w:t>
    </w:r>
    <w:r w:rsidRPr="00C516A5">
      <w:rPr>
        <w:color w:val="808080" w:themeColor="background1" w:themeShade="80"/>
        <w:spacing w:val="60"/>
        <w:sz w:val="20"/>
        <w:szCs w:val="20"/>
      </w:rPr>
      <w:t xml:space="preserve">       Page</w:t>
    </w:r>
    <w:r w:rsidRPr="00C516A5">
      <w:rPr>
        <w:color w:val="808080" w:themeColor="background1" w:themeShade="80"/>
        <w:sz w:val="20"/>
        <w:szCs w:val="20"/>
      </w:rPr>
      <w:t xml:space="preserve"> </w:t>
    </w:r>
    <w:r w:rsidRPr="00C516A5">
      <w:rPr>
        <w:color w:val="808080" w:themeColor="background1" w:themeShade="80"/>
        <w:sz w:val="20"/>
        <w:szCs w:val="20"/>
      </w:rPr>
      <w:fldChar w:fldCharType="begin"/>
    </w:r>
    <w:r w:rsidRPr="00C516A5">
      <w:rPr>
        <w:color w:val="808080" w:themeColor="background1" w:themeShade="80"/>
        <w:sz w:val="20"/>
        <w:szCs w:val="20"/>
      </w:rPr>
      <w:instrText>PAGE   \* MERGEFORMAT</w:instrText>
    </w:r>
    <w:r w:rsidRPr="00C516A5">
      <w:rPr>
        <w:color w:val="808080" w:themeColor="background1" w:themeShade="80"/>
        <w:sz w:val="20"/>
        <w:szCs w:val="20"/>
      </w:rPr>
      <w:fldChar w:fldCharType="separate"/>
    </w:r>
    <w:r w:rsidRPr="00C516A5">
      <w:rPr>
        <w:color w:val="808080" w:themeColor="background1" w:themeShade="80"/>
        <w:sz w:val="20"/>
        <w:szCs w:val="20"/>
      </w:rPr>
      <w:t>1</w:t>
    </w:r>
    <w:r w:rsidRPr="00C516A5">
      <w:rPr>
        <w:color w:val="808080" w:themeColor="background1" w:themeShade="80"/>
        <w:sz w:val="20"/>
        <w:szCs w:val="20"/>
      </w:rPr>
      <w:fldChar w:fldCharType="end"/>
    </w:r>
    <w:r w:rsidRPr="00C516A5">
      <w:rPr>
        <w:color w:val="808080" w:themeColor="background1" w:themeShade="80"/>
        <w:sz w:val="20"/>
        <w:szCs w:val="20"/>
      </w:rPr>
      <w:t xml:space="preserve"> | </w:t>
    </w:r>
    <w:r w:rsidRPr="00C516A5">
      <w:rPr>
        <w:color w:val="808080" w:themeColor="background1" w:themeShade="80"/>
        <w:sz w:val="20"/>
        <w:szCs w:val="20"/>
      </w:rPr>
      <w:fldChar w:fldCharType="begin"/>
    </w:r>
    <w:r w:rsidRPr="00C516A5">
      <w:rPr>
        <w:color w:val="808080" w:themeColor="background1" w:themeShade="80"/>
        <w:sz w:val="20"/>
        <w:szCs w:val="20"/>
      </w:rPr>
      <w:instrText>NUMPAGES  \* Arabic  \* MERGEFORMAT</w:instrText>
    </w:r>
    <w:r w:rsidRPr="00C516A5">
      <w:rPr>
        <w:color w:val="808080" w:themeColor="background1" w:themeShade="80"/>
        <w:sz w:val="20"/>
        <w:szCs w:val="20"/>
      </w:rPr>
      <w:fldChar w:fldCharType="separate"/>
    </w:r>
    <w:r w:rsidRPr="00C516A5">
      <w:rPr>
        <w:color w:val="808080" w:themeColor="background1" w:themeShade="80"/>
        <w:sz w:val="20"/>
        <w:szCs w:val="20"/>
      </w:rPr>
      <w:t>1</w:t>
    </w:r>
    <w:r w:rsidRPr="00C516A5">
      <w:rPr>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FA22" w14:textId="77777777" w:rsidR="00BB4F58" w:rsidRDefault="00BB4F58" w:rsidP="007A5EC1">
      <w:pPr>
        <w:spacing w:after="0" w:line="240" w:lineRule="auto"/>
      </w:pPr>
      <w:r>
        <w:separator/>
      </w:r>
    </w:p>
  </w:footnote>
  <w:footnote w:type="continuationSeparator" w:id="0">
    <w:p w14:paraId="6C4A9A92" w14:textId="77777777" w:rsidR="00BB4F58" w:rsidRDefault="00BB4F58" w:rsidP="007A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7571" w14:textId="77777777" w:rsidR="00BB4F58" w:rsidRDefault="00BB4F58" w:rsidP="00D17103">
    <w:pPr>
      <w:pStyle w:val="En-tte"/>
      <w:jc w:val="center"/>
    </w:pPr>
    <w:r>
      <w:rPr>
        <w:noProof/>
      </w:rPr>
      <w:drawing>
        <wp:inline distT="0" distB="0" distL="0" distR="0" wp14:anchorId="495660E7" wp14:editId="11D05F2E">
          <wp:extent cx="384175" cy="42037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420370"/>
                  </a:xfrm>
                  <a:prstGeom prst="rect">
                    <a:avLst/>
                  </a:prstGeom>
                  <a:noFill/>
                </pic:spPr>
              </pic:pic>
            </a:graphicData>
          </a:graphic>
        </wp:inline>
      </w:drawing>
    </w:r>
  </w:p>
  <w:p w14:paraId="5D135940" w14:textId="77777777" w:rsidR="00BB4F58" w:rsidRDefault="00BB4F58" w:rsidP="00D1710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406"/>
    <w:multiLevelType w:val="hybridMultilevel"/>
    <w:tmpl w:val="AAE22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95FC4"/>
    <w:multiLevelType w:val="hybridMultilevel"/>
    <w:tmpl w:val="147054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212745"/>
    <w:multiLevelType w:val="hybridMultilevel"/>
    <w:tmpl w:val="670C9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D2899"/>
    <w:multiLevelType w:val="hybridMultilevel"/>
    <w:tmpl w:val="3BA46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41789"/>
    <w:multiLevelType w:val="hybridMultilevel"/>
    <w:tmpl w:val="FE0CB5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3B7C47"/>
    <w:multiLevelType w:val="hybridMultilevel"/>
    <w:tmpl w:val="B0146DDE"/>
    <w:lvl w:ilvl="0" w:tplc="6582A232">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862343"/>
    <w:multiLevelType w:val="hybridMultilevel"/>
    <w:tmpl w:val="08A05D0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8EF1850"/>
    <w:multiLevelType w:val="hybridMultilevel"/>
    <w:tmpl w:val="670C9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740F07"/>
    <w:multiLevelType w:val="hybridMultilevel"/>
    <w:tmpl w:val="147054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1D2952"/>
    <w:multiLevelType w:val="hybridMultilevel"/>
    <w:tmpl w:val="C8EEE44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0" w15:restartNumberingAfterBreak="0">
    <w:nsid w:val="61DB6066"/>
    <w:multiLevelType w:val="hybridMultilevel"/>
    <w:tmpl w:val="E6248F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B15171"/>
    <w:multiLevelType w:val="hybridMultilevel"/>
    <w:tmpl w:val="2962D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AF71AB"/>
    <w:multiLevelType w:val="hybridMultilevel"/>
    <w:tmpl w:val="EC26EBF0"/>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3" w15:restartNumberingAfterBreak="0">
    <w:nsid w:val="6DF101F5"/>
    <w:multiLevelType w:val="hybridMultilevel"/>
    <w:tmpl w:val="03B8E964"/>
    <w:lvl w:ilvl="0" w:tplc="32DA6660">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856FAB"/>
    <w:multiLevelType w:val="hybridMultilevel"/>
    <w:tmpl w:val="703890A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5" w15:restartNumberingAfterBreak="0">
    <w:nsid w:val="726013B0"/>
    <w:multiLevelType w:val="hybridMultilevel"/>
    <w:tmpl w:val="147054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3"/>
  </w:num>
  <w:num w:numId="5">
    <w:abstractNumId w:val="2"/>
  </w:num>
  <w:num w:numId="6">
    <w:abstractNumId w:val="14"/>
  </w:num>
  <w:num w:numId="7">
    <w:abstractNumId w:val="9"/>
  </w:num>
  <w:num w:numId="8">
    <w:abstractNumId w:val="12"/>
  </w:num>
  <w:num w:numId="9">
    <w:abstractNumId w:val="0"/>
  </w:num>
  <w:num w:numId="10">
    <w:abstractNumId w:val="7"/>
  </w:num>
  <w:num w:numId="11">
    <w:abstractNumId w:val="10"/>
  </w:num>
  <w:num w:numId="12">
    <w:abstractNumId w:val="3"/>
  </w:num>
  <w:num w:numId="13">
    <w:abstractNumId w:val="11"/>
  </w:num>
  <w:num w:numId="14">
    <w:abstractNumId w:val="1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F"/>
    <w:rsid w:val="00043443"/>
    <w:rsid w:val="00096379"/>
    <w:rsid w:val="000E39C9"/>
    <w:rsid w:val="000F0437"/>
    <w:rsid w:val="001402D7"/>
    <w:rsid w:val="00153A21"/>
    <w:rsid w:val="001712E9"/>
    <w:rsid w:val="00177B55"/>
    <w:rsid w:val="001840B9"/>
    <w:rsid w:val="00191158"/>
    <w:rsid w:val="001A678F"/>
    <w:rsid w:val="001B6E3D"/>
    <w:rsid w:val="00227D07"/>
    <w:rsid w:val="002906E8"/>
    <w:rsid w:val="00292EFB"/>
    <w:rsid w:val="002B05B8"/>
    <w:rsid w:val="002C2555"/>
    <w:rsid w:val="002D100A"/>
    <w:rsid w:val="00351035"/>
    <w:rsid w:val="00371024"/>
    <w:rsid w:val="00376AF7"/>
    <w:rsid w:val="003A1822"/>
    <w:rsid w:val="003D2DC2"/>
    <w:rsid w:val="003E4CCD"/>
    <w:rsid w:val="00417BC4"/>
    <w:rsid w:val="0047512C"/>
    <w:rsid w:val="004821A4"/>
    <w:rsid w:val="00495014"/>
    <w:rsid w:val="004A484C"/>
    <w:rsid w:val="004E5A96"/>
    <w:rsid w:val="004F0C49"/>
    <w:rsid w:val="00506184"/>
    <w:rsid w:val="00523BDC"/>
    <w:rsid w:val="0054241C"/>
    <w:rsid w:val="0059228B"/>
    <w:rsid w:val="005B6D4B"/>
    <w:rsid w:val="005E5185"/>
    <w:rsid w:val="00603BEE"/>
    <w:rsid w:val="00610406"/>
    <w:rsid w:val="006830BE"/>
    <w:rsid w:val="00797B9B"/>
    <w:rsid w:val="007A5EC1"/>
    <w:rsid w:val="007D5D33"/>
    <w:rsid w:val="007F4D3D"/>
    <w:rsid w:val="007F7053"/>
    <w:rsid w:val="00824450"/>
    <w:rsid w:val="0084487D"/>
    <w:rsid w:val="008504A4"/>
    <w:rsid w:val="008A774D"/>
    <w:rsid w:val="008C335F"/>
    <w:rsid w:val="00945402"/>
    <w:rsid w:val="00975889"/>
    <w:rsid w:val="00985A2B"/>
    <w:rsid w:val="00996CBF"/>
    <w:rsid w:val="00A02AC5"/>
    <w:rsid w:val="00A922E0"/>
    <w:rsid w:val="00AB4F21"/>
    <w:rsid w:val="00AC5F2E"/>
    <w:rsid w:val="00AE126F"/>
    <w:rsid w:val="00B10D63"/>
    <w:rsid w:val="00BA524D"/>
    <w:rsid w:val="00BA7A15"/>
    <w:rsid w:val="00BB4F58"/>
    <w:rsid w:val="00BD2345"/>
    <w:rsid w:val="00BE3A42"/>
    <w:rsid w:val="00BF7D2D"/>
    <w:rsid w:val="00C516A5"/>
    <w:rsid w:val="00D17103"/>
    <w:rsid w:val="00D226F0"/>
    <w:rsid w:val="00DB2D7E"/>
    <w:rsid w:val="00DC55CA"/>
    <w:rsid w:val="00DE6986"/>
    <w:rsid w:val="00E318E4"/>
    <w:rsid w:val="00E916A7"/>
    <w:rsid w:val="00F41451"/>
    <w:rsid w:val="00F97009"/>
    <w:rsid w:val="00FA4C90"/>
    <w:rsid w:val="00FD0810"/>
    <w:rsid w:val="00FE67D2"/>
    <w:rsid w:val="00FF5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2CA160"/>
  <w15:chartTrackingRefBased/>
  <w15:docId w15:val="{F56BB458-4791-4BFC-8F9A-DB8B3D57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AF7"/>
    <w:pPr>
      <w:spacing w:after="200" w:line="276" w:lineRule="auto"/>
      <w:jc w:val="both"/>
    </w:pPr>
    <w:rPr>
      <w:rFonts w:ascii="Book Antiqua" w:hAnsi="Book Antiqua" w:cs="Times New Roman"/>
      <w:sz w:val="24"/>
    </w:rPr>
  </w:style>
  <w:style w:type="paragraph" w:styleId="Titre1">
    <w:name w:val="heading 1"/>
    <w:basedOn w:val="Normal"/>
    <w:next w:val="Normal"/>
    <w:link w:val="Titre1Car"/>
    <w:uiPriority w:val="9"/>
    <w:qFormat/>
    <w:rsid w:val="00F97009"/>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F970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9700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uiPriority w:val="9"/>
    <w:unhideWhenUsed/>
    <w:qFormat/>
    <w:rsid w:val="00F970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21A4"/>
    <w:pPr>
      <w:ind w:left="720"/>
      <w:contextualSpacing/>
    </w:pPr>
  </w:style>
  <w:style w:type="character" w:customStyle="1" w:styleId="Titre1Car">
    <w:name w:val="Titre 1 Car"/>
    <w:basedOn w:val="Policepardfaut"/>
    <w:link w:val="Titre1"/>
    <w:uiPriority w:val="9"/>
    <w:rsid w:val="00F97009"/>
    <w:rPr>
      <w:rFonts w:ascii="Book Antiqua" w:eastAsiaTheme="majorEastAsia" w:hAnsi="Book Antiqua" w:cstheme="majorBidi"/>
      <w:color w:val="2F5496" w:themeColor="accent1" w:themeShade="BF"/>
      <w:sz w:val="32"/>
      <w:szCs w:val="32"/>
    </w:rPr>
  </w:style>
  <w:style w:type="character" w:customStyle="1" w:styleId="Titre2Car">
    <w:name w:val="Titre 2 Car"/>
    <w:basedOn w:val="Policepardfaut"/>
    <w:link w:val="Titre2"/>
    <w:uiPriority w:val="9"/>
    <w:rsid w:val="00F9700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9700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F97009"/>
    <w:rPr>
      <w:rFonts w:asciiTheme="majorHAnsi" w:eastAsiaTheme="majorEastAsia" w:hAnsiTheme="majorHAnsi" w:cstheme="majorBidi"/>
      <w:i/>
      <w:iCs/>
      <w:color w:val="2F5496" w:themeColor="accent1" w:themeShade="BF"/>
      <w:sz w:val="24"/>
    </w:rPr>
  </w:style>
  <w:style w:type="paragraph" w:styleId="Titre">
    <w:name w:val="Title"/>
    <w:basedOn w:val="Normal"/>
    <w:next w:val="Normal"/>
    <w:link w:val="TitreCar"/>
    <w:uiPriority w:val="10"/>
    <w:qFormat/>
    <w:rsid w:val="00F97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700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7A5EC1"/>
    <w:pPr>
      <w:tabs>
        <w:tab w:val="center" w:pos="4536"/>
        <w:tab w:val="right" w:pos="9072"/>
      </w:tabs>
      <w:spacing w:after="0" w:line="240" w:lineRule="auto"/>
    </w:pPr>
  </w:style>
  <w:style w:type="character" w:customStyle="1" w:styleId="En-tteCar">
    <w:name w:val="En-tête Car"/>
    <w:basedOn w:val="Policepardfaut"/>
    <w:link w:val="En-tte"/>
    <w:uiPriority w:val="99"/>
    <w:rsid w:val="007A5EC1"/>
    <w:rPr>
      <w:rFonts w:ascii="Book Antiqua" w:hAnsi="Book Antiqua" w:cs="Times New Roman"/>
      <w:sz w:val="24"/>
    </w:rPr>
  </w:style>
  <w:style w:type="paragraph" w:styleId="Pieddepage">
    <w:name w:val="footer"/>
    <w:basedOn w:val="Normal"/>
    <w:link w:val="PieddepageCar"/>
    <w:uiPriority w:val="99"/>
    <w:unhideWhenUsed/>
    <w:rsid w:val="007A5E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5EC1"/>
    <w:rPr>
      <w:rFonts w:ascii="Book Antiqua" w:hAnsi="Book Antiqua" w:cs="Times New Roman"/>
      <w:sz w:val="24"/>
    </w:rPr>
  </w:style>
  <w:style w:type="table" w:styleId="Grilledutableau">
    <w:name w:val="Table Grid"/>
    <w:basedOn w:val="TableauNormal"/>
    <w:uiPriority w:val="39"/>
    <w:rsid w:val="0004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E3A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3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2328">
      <w:bodyDiv w:val="1"/>
      <w:marLeft w:val="0"/>
      <w:marRight w:val="0"/>
      <w:marTop w:val="0"/>
      <w:marBottom w:val="0"/>
      <w:divBdr>
        <w:top w:val="none" w:sz="0" w:space="0" w:color="auto"/>
        <w:left w:val="none" w:sz="0" w:space="0" w:color="auto"/>
        <w:bottom w:val="none" w:sz="0" w:space="0" w:color="auto"/>
        <w:right w:val="none" w:sz="0" w:space="0" w:color="auto"/>
      </w:divBdr>
    </w:div>
    <w:div w:id="495925305">
      <w:bodyDiv w:val="1"/>
      <w:marLeft w:val="0"/>
      <w:marRight w:val="0"/>
      <w:marTop w:val="0"/>
      <w:marBottom w:val="0"/>
      <w:divBdr>
        <w:top w:val="none" w:sz="0" w:space="0" w:color="auto"/>
        <w:left w:val="none" w:sz="0" w:space="0" w:color="auto"/>
        <w:bottom w:val="none" w:sz="0" w:space="0" w:color="auto"/>
        <w:right w:val="none" w:sz="0" w:space="0" w:color="auto"/>
      </w:divBdr>
    </w:div>
    <w:div w:id="564032698">
      <w:bodyDiv w:val="1"/>
      <w:marLeft w:val="0"/>
      <w:marRight w:val="0"/>
      <w:marTop w:val="0"/>
      <w:marBottom w:val="0"/>
      <w:divBdr>
        <w:top w:val="none" w:sz="0" w:space="0" w:color="auto"/>
        <w:left w:val="none" w:sz="0" w:space="0" w:color="auto"/>
        <w:bottom w:val="none" w:sz="0" w:space="0" w:color="auto"/>
        <w:right w:val="none" w:sz="0" w:space="0" w:color="auto"/>
      </w:divBdr>
    </w:div>
    <w:div w:id="1468813811">
      <w:bodyDiv w:val="1"/>
      <w:marLeft w:val="0"/>
      <w:marRight w:val="0"/>
      <w:marTop w:val="0"/>
      <w:marBottom w:val="0"/>
      <w:divBdr>
        <w:top w:val="none" w:sz="0" w:space="0" w:color="auto"/>
        <w:left w:val="none" w:sz="0" w:space="0" w:color="auto"/>
        <w:bottom w:val="none" w:sz="0" w:space="0" w:color="auto"/>
        <w:right w:val="none" w:sz="0" w:space="0" w:color="auto"/>
      </w:divBdr>
    </w:div>
    <w:div w:id="17945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14</Pages>
  <Words>2628</Words>
  <Characters>14456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Secrétaire de mairie - Maire de Mison</dc:creator>
  <cp:keywords/>
  <dc:description/>
  <cp:lastModifiedBy>Secrétaire de mairie - Maire de Mison</cp:lastModifiedBy>
  <cp:revision>12</cp:revision>
  <cp:lastPrinted>2024-04-22T15:41:00Z</cp:lastPrinted>
  <dcterms:created xsi:type="dcterms:W3CDTF">2023-03-31T07:18:00Z</dcterms:created>
  <dcterms:modified xsi:type="dcterms:W3CDTF">2024-04-22T15:41:00Z</dcterms:modified>
</cp:coreProperties>
</file>